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400" w:lineRule="exact"/>
        <w:jc w:val="left"/>
        <w:rPr>
          <w:rFonts w:hint="eastAsia" w:ascii="宋体" w:hAnsi="宋体"/>
          <w:b w:val="0"/>
          <w:bCs/>
          <w:kern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 w:val="0"/>
          <w:bCs/>
          <w:kern w:val="0"/>
          <w:sz w:val="28"/>
          <w:szCs w:val="28"/>
          <w:lang w:val="en-US" w:eastAsia="zh-CN"/>
        </w:rPr>
        <w:t>附件2：</w:t>
      </w: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ascii="宋体" w:hAnsi="宋体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ascii="宋体" w:hAnsi="宋体"/>
          <w:b/>
          <w:kern w:val="0"/>
          <w:sz w:val="36"/>
          <w:szCs w:val="36"/>
          <w:lang w:val="en-US" w:eastAsia="zh-CN"/>
        </w:rPr>
        <w:t xml:space="preserve">   </w:t>
      </w:r>
    </w:p>
    <w:p>
      <w:pPr>
        <w:widowControl/>
        <w:wordWrap w:val="0"/>
        <w:spacing w:line="400" w:lineRule="exact"/>
        <w:jc w:val="center"/>
        <w:rPr>
          <w:rFonts w:hint="eastAsia" w:ascii="宋体" w:hAnsi="宋体"/>
          <w:b/>
          <w:kern w:val="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kern w:val="0"/>
          <w:sz w:val="32"/>
          <w:szCs w:val="32"/>
          <w:lang w:val="en-US" w:eastAsia="zh-CN"/>
        </w:rPr>
        <w:t>安徽城市管理职业学院</w:t>
      </w:r>
      <w:r>
        <w:rPr>
          <w:rFonts w:hint="eastAsia" w:ascii="宋体" w:hAnsi="宋体"/>
          <w:b/>
          <w:kern w:val="0"/>
          <w:sz w:val="32"/>
          <w:szCs w:val="32"/>
        </w:rPr>
        <w:t>优秀</w:t>
      </w:r>
      <w:r>
        <w:rPr>
          <w:rFonts w:hint="eastAsia" w:ascii="宋体" w:hAnsi="宋体"/>
          <w:b/>
          <w:kern w:val="0"/>
          <w:sz w:val="32"/>
          <w:szCs w:val="32"/>
          <w:lang w:val="en-US" w:eastAsia="zh-CN"/>
        </w:rPr>
        <w:t>学生</w:t>
      </w:r>
      <w:r>
        <w:rPr>
          <w:rFonts w:hint="eastAsia" w:ascii="宋体" w:hAnsi="宋体"/>
          <w:b/>
          <w:kern w:val="0"/>
          <w:sz w:val="32"/>
          <w:szCs w:val="32"/>
        </w:rPr>
        <w:t>社团</w:t>
      </w:r>
      <w:r>
        <w:rPr>
          <w:rFonts w:hint="eastAsia" w:ascii="宋体" w:hAnsi="宋体"/>
          <w:b/>
          <w:kern w:val="0"/>
          <w:sz w:val="32"/>
          <w:szCs w:val="32"/>
          <w:lang w:val="en-US" w:eastAsia="zh-CN"/>
        </w:rPr>
        <w:t>推荐</w:t>
      </w:r>
      <w:r>
        <w:rPr>
          <w:rFonts w:hint="eastAsia" w:ascii="宋体" w:hAnsi="宋体"/>
          <w:b/>
          <w:kern w:val="0"/>
          <w:sz w:val="32"/>
          <w:szCs w:val="32"/>
        </w:rPr>
        <w:t>表</w:t>
      </w:r>
    </w:p>
    <w:p>
      <w:pPr>
        <w:widowControl/>
        <w:wordWrap w:val="0"/>
        <w:spacing w:line="400" w:lineRule="exact"/>
        <w:jc w:val="center"/>
        <w:rPr>
          <w:rFonts w:hint="eastAsia" w:ascii="宋体" w:hAnsi="宋体"/>
          <w:b/>
          <w:kern w:val="0"/>
          <w:sz w:val="36"/>
          <w:szCs w:val="36"/>
        </w:rPr>
      </w:pPr>
    </w:p>
    <w:tbl>
      <w:tblPr>
        <w:tblStyle w:val="2"/>
        <w:tblW w:w="0" w:type="auto"/>
        <w:tblInd w:w="1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64"/>
        <w:gridCol w:w="2340"/>
        <w:gridCol w:w="1620"/>
        <w:gridCol w:w="25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440" w:type="dxa"/>
            <w:gridSpan w:val="2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社团名称</w:t>
            </w:r>
          </w:p>
        </w:tc>
        <w:tc>
          <w:tcPr>
            <w:tcW w:w="2340" w:type="dxa"/>
            <w:vAlign w:val="center"/>
          </w:tcPr>
          <w:p>
            <w:pPr>
              <w:widowControl/>
              <w:wordWrap w:val="0"/>
              <w:spacing w:line="40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z w:val="24"/>
              </w:rPr>
              <w:t>演讲与辩论协会</w:t>
            </w:r>
          </w:p>
        </w:tc>
        <w:tc>
          <w:tcPr>
            <w:tcW w:w="1620" w:type="dxa"/>
            <w:vAlign w:val="center"/>
          </w:tcPr>
          <w:p>
            <w:pPr>
              <w:widowControl/>
              <w:wordWrap w:val="0"/>
              <w:spacing w:line="400" w:lineRule="exact"/>
              <w:ind w:firstLine="117" w:firstLineChars="49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指导教师</w:t>
            </w:r>
          </w:p>
        </w:tc>
        <w:tc>
          <w:tcPr>
            <w:tcW w:w="2520" w:type="dxa"/>
            <w:vAlign w:val="center"/>
          </w:tcPr>
          <w:p>
            <w:pPr>
              <w:widowControl/>
              <w:wordWrap w:val="0"/>
              <w:spacing w:line="40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z w:val="24"/>
              </w:rPr>
              <w:t>王卉霖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gridSpan w:val="2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社团成立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>
            <w:pPr>
              <w:widowControl/>
              <w:wordWrap w:val="0"/>
              <w:spacing w:line="40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z w:val="24"/>
              </w:rPr>
              <w:t>1998年</w:t>
            </w:r>
          </w:p>
        </w:tc>
        <w:tc>
          <w:tcPr>
            <w:tcW w:w="1620" w:type="dxa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学年</w:t>
            </w:r>
            <w:r>
              <w:rPr>
                <w:rFonts w:hint="eastAsia" w:ascii="宋体" w:hAnsi="宋体"/>
                <w:kern w:val="0"/>
                <w:sz w:val="24"/>
              </w:rPr>
              <w:t>活动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次数</w:t>
            </w:r>
          </w:p>
        </w:tc>
        <w:tc>
          <w:tcPr>
            <w:tcW w:w="2520" w:type="dxa"/>
            <w:vAlign w:val="center"/>
          </w:tcPr>
          <w:p>
            <w:pPr>
              <w:widowControl/>
              <w:wordWrap w:val="0"/>
              <w:spacing w:line="40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z w:val="24"/>
              </w:rPr>
              <w:t>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atLeast"/>
        </w:trPr>
        <w:tc>
          <w:tcPr>
            <w:tcW w:w="576" w:type="dxa"/>
            <w:vMerge w:val="restart"/>
            <w:vAlign w:val="top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社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团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活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动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主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要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成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就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64" w:type="dxa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社团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组织建设情况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 </w:t>
            </w:r>
          </w:p>
        </w:tc>
        <w:tc>
          <w:tcPr>
            <w:tcW w:w="6480" w:type="dxa"/>
            <w:gridSpan w:val="3"/>
            <w:vAlign w:val="top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1.社团日常运转（内设部门、工作计划、工作例会、资源保障）</w:t>
            </w:r>
          </w:p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演讲与辩论协会内设有辩论部，演讲部，文宣部3个社内部门，共8人负责社团日常工作，社团以月度工作计划，周例会及培训等方式推动社团工作。</w:t>
            </w:r>
          </w:p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王卉霖老师担任指导老师，本学年共现场指导活动9次，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指导学期工作计划2次。</w:t>
            </w:r>
            <w:r>
              <w:rPr>
                <w:rFonts w:ascii="宋体" w:hAnsi="宋体"/>
                <w:color w:val="0070C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7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64" w:type="dxa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开展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活动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情况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6480" w:type="dxa"/>
            <w:gridSpan w:val="3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1.主体活动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color w:val="0070C0"/>
                <w:kern w:val="0"/>
                <w:sz w:val="24"/>
                <w:lang w:val="en-US" w:eastAsia="zh-CN"/>
              </w:rPr>
            </w:pPr>
            <w:r>
              <w:rPr>
                <w:rFonts w:ascii="宋体" w:hAnsi="宋体"/>
                <w:kern w:val="0"/>
                <w:sz w:val="24"/>
                <w:lang w:val="en-US" w:eastAsia="zh-CN"/>
              </w:rPr>
              <w:t>社团以辩论及演讲为主，本学期共举办大小相关活动十数次，如“推广普通话，喜迎二十大”“新生杯”演讲比赛 “少荃湖辩论赛”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“安徽省大学生演讲比赛”“学宪法 讲宪法”演讲比赛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>等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。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1" w:hRule="atLeast"/>
        </w:trPr>
        <w:tc>
          <w:tcPr>
            <w:tcW w:w="57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64" w:type="dxa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特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色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与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成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效</w:t>
            </w:r>
          </w:p>
        </w:tc>
        <w:tc>
          <w:tcPr>
            <w:tcW w:w="6480" w:type="dxa"/>
            <w:gridSpan w:val="3"/>
            <w:vAlign w:val="top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1.品牌（特色）活动（成效）：</w:t>
            </w:r>
          </w:p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本学年举办了一次校级层面的演讲比赛（新生杯）组织展开了二级学院，学校两次选拔评选，共60余人参与。举办了少荃湖辩论赛，从初赛选拔、到复赛、再到决赛，均由本协会成员共同完成。本届少荃湖辩论赛，共有省内省外本科高校17所，省内省外高职院校18所，总计35所高校参与，比赛直接参与人数210余人，通过激烈的语言角逐与各高校结下深厚友谊。</w:t>
            </w:r>
          </w:p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并在王卉霖老师的指导下，在第六届“招商银行杯”安徽省大学生主题演讲比赛中突出重围杀入决赛，吴瑜佳同学荣获省赛二等奖，王卉霖老师也被评为“优秀指导老师”。</w:t>
            </w:r>
          </w:p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color w:val="0070C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</w:trPr>
        <w:tc>
          <w:tcPr>
            <w:tcW w:w="1440" w:type="dxa"/>
            <w:gridSpan w:val="2"/>
            <w:vAlign w:val="top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部门意见（团总支意见）</w:t>
            </w:r>
          </w:p>
        </w:tc>
        <w:tc>
          <w:tcPr>
            <w:tcW w:w="6480" w:type="dxa"/>
            <w:gridSpan w:val="3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                  盖章（团委代）   </w:t>
            </w:r>
          </w:p>
          <w:p>
            <w:pPr>
              <w:widowControl/>
              <w:wordWrap w:val="0"/>
              <w:spacing w:line="400" w:lineRule="exact"/>
              <w:ind w:firstLine="480" w:firstLineChars="200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              日期：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1" w:hRule="atLeast"/>
        </w:trPr>
        <w:tc>
          <w:tcPr>
            <w:tcW w:w="1440" w:type="dxa"/>
            <w:gridSpan w:val="2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校级团组织意见</w:t>
            </w:r>
          </w:p>
        </w:tc>
        <w:tc>
          <w:tcPr>
            <w:tcW w:w="6480" w:type="dxa"/>
            <w:gridSpan w:val="3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                      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/>
                <w:kern w:val="0"/>
                <w:sz w:val="24"/>
              </w:rPr>
              <w:t>盖章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：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                 日期：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1440" w:type="dxa"/>
            <w:gridSpan w:val="2"/>
            <w:vAlign w:val="top"/>
          </w:tcPr>
          <w:p>
            <w:pPr>
              <w:widowControl/>
              <w:wordWrap w:val="0"/>
              <w:spacing w:line="400" w:lineRule="exact"/>
              <w:ind w:right="-108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ind w:right="-108"/>
              <w:jc w:val="both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社团管理领导小组</w:t>
            </w:r>
            <w:r>
              <w:rPr>
                <w:rFonts w:hint="eastAsia" w:ascii="宋体" w:hAnsi="宋体"/>
                <w:kern w:val="0"/>
                <w:sz w:val="24"/>
              </w:rPr>
              <w:t>意见</w:t>
            </w:r>
          </w:p>
        </w:tc>
        <w:tc>
          <w:tcPr>
            <w:tcW w:w="6480" w:type="dxa"/>
            <w:gridSpan w:val="3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                 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                  盖章（团委代）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                  日期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</w:t>
            </w:r>
          </w:p>
        </w:tc>
      </w:tr>
    </w:tbl>
    <w:p>
      <w:pPr>
        <w:widowControl/>
        <w:wordWrap w:val="0"/>
        <w:spacing w:before="100" w:beforeAutospacing="1" w:after="100" w:afterAutospacing="1"/>
        <w:jc w:val="left"/>
        <w:rPr>
          <w:rFonts w:hint="eastAsia" w:ascii="宋体" w:hAnsi="宋体"/>
          <w:kern w:val="0"/>
          <w:sz w:val="18"/>
          <w:szCs w:val="18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0"/>
  <w:displayVerticalDrawingGridEvery w:val="2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kYTk2MDQwYTA1ZWNkNDgxOGIxZjNkZThmZmE2YjYifQ=="/>
  </w:docVars>
  <w:rsids>
    <w:rsidRoot w:val="00000000"/>
    <w:rsid w:val="2E2A64F3"/>
    <w:rsid w:val="43880A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1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uiPriority w:val="0"/>
  </w:style>
  <w:style w:type="table" w:customStyle="1" w:styleId="5">
    <w:name w:val="普通表格1"/>
    <w:semiHidden/>
    <w:uiPriority w:val="0"/>
  </w:style>
  <w:style w:type="paragraph" w:customStyle="1" w:styleId="6">
    <w:name w:val="页脚1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7">
    <w:name w:val="页脚 Char"/>
    <w:basedOn w:val="4"/>
    <w:link w:val="6"/>
    <w:qFormat/>
    <w:uiPriority w:val="0"/>
    <w:rPr>
      <w:kern w:val="2"/>
      <w:sz w:val="18"/>
      <w:szCs w:val="18"/>
    </w:rPr>
  </w:style>
  <w:style w:type="paragraph" w:customStyle="1" w:styleId="8">
    <w:name w:val="页眉1"/>
    <w:basedOn w:val="1"/>
    <w:link w:val="9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4"/>
    <w:link w:val="8"/>
    <w:qFormat/>
    <w:uiPriority w:val="0"/>
    <w:rPr>
      <w:kern w:val="2"/>
      <w:sz w:val="18"/>
      <w:szCs w:val="18"/>
    </w:rPr>
  </w:style>
  <w:style w:type="paragraph" w:customStyle="1" w:styleId="10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1">
    <w:name w:val="apple-converted-space"/>
    <w:basedOn w:val="4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2023-09-23T12:02:00Z</dcterms:created>
  <dc:creator>皮球～</dc:creator>
  <cp:lastModifiedBy>hp</cp:lastModifiedBy>
  <dcterms:modified xsi:type="dcterms:W3CDTF">2023-09-27T09:37:58Z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D9319AA2AA9B4EDDAD0C3C99F2E7BC0C_13</vt:lpwstr>
  </property>
</Properties>
</file>