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08DC5C">
      <w:pPr>
        <w:tabs>
          <w:tab w:val="left" w:pos="3780"/>
        </w:tabs>
        <w:spacing w:before="120" w:beforeLines="50"/>
        <w:jc w:val="center"/>
        <w:rPr>
          <w:rFonts w:hint="eastAsia" w:ascii="方正小标宋简体" w:eastAsia="方正小标宋简体"/>
          <w:b/>
          <w:sz w:val="44"/>
          <w:szCs w:val="44"/>
          <w:lang w:eastAsia="zh-CN"/>
        </w:rPr>
      </w:pPr>
      <w:bookmarkStart w:id="0" w:name="_GoBack"/>
      <w:r>
        <w:rPr>
          <w:rFonts w:hint="eastAsia" w:ascii="方正小标宋简体" w:eastAsia="方正小标宋简体"/>
          <w:b/>
          <w:sz w:val="44"/>
          <w:szCs w:val="44"/>
          <w:lang w:eastAsia="zh-CN"/>
        </w:rPr>
        <w:t>安徽城市管理职业学院新桥校区一期工程第三方检测</w:t>
      </w:r>
      <w:r>
        <w:rPr>
          <w:rFonts w:hint="eastAsia" w:ascii="方正小标宋简体" w:eastAsia="方正小标宋简体"/>
          <w:b/>
          <w:sz w:val="44"/>
          <w:szCs w:val="44"/>
          <w:lang w:eastAsia="zh-CN"/>
        </w:rPr>
        <w:t>采购需求标前公示</w:t>
      </w:r>
    </w:p>
    <w:bookmarkEnd w:id="0"/>
    <w:tbl>
      <w:tblPr>
        <w:tblStyle w:val="5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663"/>
      </w:tblGrid>
      <w:tr w14:paraId="231F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268" w:type="dxa"/>
            <w:vAlign w:val="center"/>
          </w:tcPr>
          <w:p w14:paraId="59FA9AA6">
            <w:pPr>
              <w:jc w:val="center"/>
              <w:rPr>
                <w:rFonts w:ascii="宋体" w:hAnsi="宋体" w:cs="仿宋"/>
                <w:b/>
                <w:sz w:val="24"/>
              </w:rPr>
            </w:pPr>
            <w:r>
              <w:rPr>
                <w:rFonts w:hint="eastAsia" w:ascii="宋体" w:hAnsi="宋体" w:cs="仿宋"/>
                <w:b/>
                <w:sz w:val="24"/>
              </w:rPr>
              <w:t>项目名称</w:t>
            </w:r>
          </w:p>
        </w:tc>
        <w:tc>
          <w:tcPr>
            <w:tcW w:w="6663" w:type="dxa"/>
            <w:vAlign w:val="center"/>
          </w:tcPr>
          <w:p w14:paraId="7E0BBB5A">
            <w:pPr>
              <w:rPr>
                <w:rFonts w:hint="eastAsia" w:ascii="宋体" w:hAnsi="宋体" w:eastAsia="宋体" w:cs="仿宋"/>
                <w:sz w:val="24"/>
                <w:lang w:eastAsia="zh-CN"/>
              </w:rPr>
            </w:pPr>
            <w:r>
              <w:rPr>
                <w:rFonts w:hint="eastAsia" w:ascii="宋体" w:hAnsi="宋体" w:cs="仿宋"/>
                <w:sz w:val="24"/>
                <w:lang w:eastAsia="zh-CN"/>
              </w:rPr>
              <w:t>安徽城市管理职业学院新桥校区一期工程第三方检测</w:t>
            </w:r>
          </w:p>
        </w:tc>
      </w:tr>
      <w:tr w14:paraId="790F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vAlign w:val="center"/>
          </w:tcPr>
          <w:p w14:paraId="0586FECF">
            <w:pPr>
              <w:jc w:val="center"/>
              <w:rPr>
                <w:rFonts w:ascii="宋体" w:hAnsi="宋体" w:cs="仿宋"/>
                <w:b/>
                <w:sz w:val="24"/>
              </w:rPr>
            </w:pPr>
            <w:r>
              <w:rPr>
                <w:rFonts w:hint="eastAsia" w:ascii="宋体" w:hAnsi="宋体" w:cs="仿宋"/>
                <w:b/>
                <w:sz w:val="24"/>
              </w:rPr>
              <w:t>项目预算</w:t>
            </w:r>
          </w:p>
        </w:tc>
        <w:tc>
          <w:tcPr>
            <w:tcW w:w="6663" w:type="dxa"/>
            <w:vAlign w:val="center"/>
          </w:tcPr>
          <w:p w14:paraId="26E9F95B">
            <w:pPr>
              <w:ind w:left="67" w:leftChars="32"/>
              <w:rPr>
                <w:rFonts w:ascii="宋体" w:hAnsi="宋体" w:cs="仿宋"/>
                <w:sz w:val="24"/>
              </w:rPr>
            </w:pPr>
            <w:r>
              <w:rPr>
                <w:rFonts w:hint="eastAsia" w:ascii="宋体" w:hAnsi="宋体" w:eastAsia="宋体" w:cs="宋体"/>
                <w:sz w:val="21"/>
                <w:szCs w:val="21"/>
                <w:highlight w:val="none"/>
              </w:rPr>
              <w:t>246</w:t>
            </w:r>
            <w:r>
              <w:rPr>
                <w:rFonts w:hint="eastAsia" w:ascii="宋体" w:hAnsi="宋体" w:cs="仿宋"/>
                <w:sz w:val="24"/>
              </w:rPr>
              <w:t>万元</w:t>
            </w:r>
          </w:p>
        </w:tc>
      </w:tr>
      <w:tr w14:paraId="185E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268" w:type="dxa"/>
            <w:vAlign w:val="center"/>
          </w:tcPr>
          <w:p w14:paraId="731EDD77">
            <w:pPr>
              <w:jc w:val="center"/>
              <w:rPr>
                <w:rFonts w:ascii="宋体" w:hAnsi="宋体" w:cs="仿宋"/>
                <w:sz w:val="24"/>
              </w:rPr>
            </w:pPr>
            <w:r>
              <w:rPr>
                <w:rFonts w:hint="eastAsia" w:ascii="宋体" w:hAnsi="宋体" w:cs="仿宋"/>
                <w:b/>
                <w:sz w:val="24"/>
              </w:rPr>
              <w:t>招标范围</w:t>
            </w:r>
          </w:p>
        </w:tc>
        <w:tc>
          <w:tcPr>
            <w:tcW w:w="6663" w:type="dxa"/>
            <w:vAlign w:val="center"/>
          </w:tcPr>
          <w:p w14:paraId="02231EBD">
            <w:pPr>
              <w:spacing w:line="360" w:lineRule="auto"/>
              <w:rPr>
                <w:rFonts w:ascii="宋体" w:hAnsi="宋体" w:cs="仿宋"/>
                <w:sz w:val="24"/>
              </w:rPr>
            </w:pPr>
            <w:r>
              <w:rPr>
                <w:rFonts w:hint="eastAsia" w:ascii="宋体" w:hAnsi="宋体" w:cs="仿宋"/>
                <w:sz w:val="24"/>
              </w:rPr>
              <w:t>七栋单体建筑（1#垃圾房（40㎡）、4#食堂（5700㎡）、8#学生宿舍（43676㎡）、13#看台（1197㎡）、17#智能制造产教融合实训基地（26725㎡）、18#智能制造产教融合实训基地（18891㎡）、19#培训中心（14474㎡）、19#楼地下室（6097㎡，其中人防区域面积为4849.27㎡）及室外综合管网及一期范围景观配套工程）施工（竣工）全过程质量检测服务至竣工备案移交，本工程项目检测内容包括但不限于以下内容：混凝土原材及相关检验、钢筋原材及钢筋连接相关检验 、预拌砂浆相关检验 、门窗、幕墙工程相关检验 、防水材料相关检验 、桩基工程相关检验 、砌体材料相关检验 、装饰装修材料相关检验 、保温节能材料相关检验 、水电材料相关检验 、室内环境相关检验 、钢结构相关检验 、防雷相关检验 、智能化相关检验 、人防工程相关检验、消防工程相关检验、工程实体检测 、涉及直接影响工程质量的原材料、成品、半成品检测 、沉降观测、基坑变形监测 、配合委托方完成水土保持验收工作 、环保验收所需检测 、对已检测实体随机二次抽检 、配合建设单位进行飞检 、智慧校园检测 、管道检测、其他检测等。建设工期730日历天。</w:t>
            </w:r>
          </w:p>
        </w:tc>
      </w:tr>
      <w:tr w14:paraId="0EE0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268" w:type="dxa"/>
            <w:vAlign w:val="center"/>
          </w:tcPr>
          <w:p w14:paraId="09CCEC77">
            <w:pPr>
              <w:jc w:val="center"/>
              <w:rPr>
                <w:rFonts w:ascii="宋体" w:hAnsi="宋体" w:cs="仿宋"/>
                <w:b/>
                <w:sz w:val="24"/>
              </w:rPr>
            </w:pPr>
            <w:r>
              <w:rPr>
                <w:rFonts w:hint="eastAsia" w:ascii="宋体" w:hAnsi="宋体" w:cs="仿宋"/>
                <w:b/>
                <w:sz w:val="24"/>
              </w:rPr>
              <w:t>评标办法及评分标准</w:t>
            </w:r>
          </w:p>
        </w:tc>
        <w:tc>
          <w:tcPr>
            <w:tcW w:w="6663" w:type="dxa"/>
            <w:vAlign w:val="center"/>
          </w:tcPr>
          <w:p w14:paraId="15984D7A">
            <w:pPr>
              <w:autoSpaceDE w:val="0"/>
              <w:autoSpaceDN w:val="0"/>
              <w:adjustRightInd w:val="0"/>
              <w:spacing w:line="360" w:lineRule="auto"/>
              <w:jc w:val="left"/>
              <w:rPr>
                <w:rFonts w:ascii="宋体" w:hAnsi="宋体" w:cs="仿宋"/>
                <w:sz w:val="24"/>
              </w:rPr>
            </w:pPr>
            <w:r>
              <w:rPr>
                <w:rFonts w:hint="eastAsia" w:ascii="宋体" w:hAnsi="宋体" w:cs="仿宋"/>
                <w:sz w:val="24"/>
              </w:rPr>
              <w:t>具体见附件2。</w:t>
            </w:r>
          </w:p>
        </w:tc>
      </w:tr>
      <w:tr w14:paraId="79BB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2268" w:type="dxa"/>
            <w:vAlign w:val="center"/>
          </w:tcPr>
          <w:p w14:paraId="67558531">
            <w:pPr>
              <w:jc w:val="center"/>
              <w:rPr>
                <w:rFonts w:ascii="宋体" w:hAnsi="宋体" w:cs="仿宋"/>
                <w:b/>
                <w:sz w:val="24"/>
              </w:rPr>
            </w:pPr>
            <w:r>
              <w:rPr>
                <w:rFonts w:hint="eastAsia" w:ascii="宋体" w:hAnsi="宋体" w:cs="仿宋"/>
                <w:b/>
                <w:sz w:val="24"/>
              </w:rPr>
              <w:t>投标人资格要求</w:t>
            </w:r>
          </w:p>
        </w:tc>
        <w:tc>
          <w:tcPr>
            <w:tcW w:w="6663" w:type="dxa"/>
            <w:vAlign w:val="center"/>
          </w:tcPr>
          <w:p w14:paraId="1689990E">
            <w:pPr>
              <w:autoSpaceDE w:val="0"/>
              <w:autoSpaceDN w:val="0"/>
              <w:adjustRightInd w:val="0"/>
              <w:spacing w:line="360" w:lineRule="auto"/>
              <w:jc w:val="left"/>
              <w:rPr>
                <w:rFonts w:hint="eastAsia" w:ascii="宋体" w:hAnsi="宋体" w:cs="仿宋"/>
                <w:sz w:val="24"/>
              </w:rPr>
            </w:pPr>
            <w:r>
              <w:rPr>
                <w:rFonts w:hint="eastAsia" w:ascii="宋体" w:hAnsi="宋体" w:cs="仿宋"/>
                <w:sz w:val="24"/>
              </w:rPr>
              <w:t>3.1 投标人资质要求：</w:t>
            </w:r>
          </w:p>
          <w:p w14:paraId="5A5AFC9B">
            <w:pPr>
              <w:autoSpaceDE w:val="0"/>
              <w:autoSpaceDN w:val="0"/>
              <w:adjustRightInd w:val="0"/>
              <w:spacing w:line="360" w:lineRule="auto"/>
              <w:jc w:val="left"/>
              <w:rPr>
                <w:rFonts w:hint="eastAsia" w:ascii="宋体" w:hAnsi="宋体" w:cs="仿宋"/>
                <w:sz w:val="24"/>
              </w:rPr>
            </w:pPr>
            <w:r>
              <w:rPr>
                <w:rFonts w:hint="eastAsia" w:ascii="宋体" w:hAnsi="宋体" w:cs="仿宋"/>
                <w:sz w:val="24"/>
              </w:rPr>
              <w:t>（1）具有下列资质之一：</w:t>
            </w:r>
          </w:p>
          <w:p w14:paraId="401428CF">
            <w:pPr>
              <w:autoSpaceDE w:val="0"/>
              <w:autoSpaceDN w:val="0"/>
              <w:adjustRightInd w:val="0"/>
              <w:spacing w:line="360" w:lineRule="auto"/>
              <w:jc w:val="left"/>
              <w:rPr>
                <w:rFonts w:hint="eastAsia" w:ascii="宋体" w:hAnsi="宋体" w:cs="仿宋"/>
                <w:sz w:val="24"/>
              </w:rPr>
            </w:pPr>
            <w:r>
              <w:rPr>
                <w:rFonts w:hint="eastAsia" w:ascii="宋体" w:hAnsi="宋体" w:cs="仿宋"/>
                <w:sz w:val="24"/>
              </w:rPr>
              <w:t>①建设主管部门颁发的建设工程质量检测机构资质证书（检测范围须同时包括见证取样检测、地基基础工程检测、主体结构工程现场检测、建筑幕墙工程检测、建筑节能检测、室内环境质量检测和钢结构工程检测）；</w:t>
            </w:r>
          </w:p>
          <w:p w14:paraId="533955AA">
            <w:pPr>
              <w:autoSpaceDE w:val="0"/>
              <w:autoSpaceDN w:val="0"/>
              <w:adjustRightInd w:val="0"/>
              <w:spacing w:line="360" w:lineRule="auto"/>
              <w:jc w:val="left"/>
              <w:rPr>
                <w:rFonts w:hint="eastAsia" w:ascii="宋体" w:hAnsi="宋体" w:cs="仿宋"/>
                <w:sz w:val="24"/>
              </w:rPr>
            </w:pPr>
            <w:r>
              <w:rPr>
                <w:rFonts w:hint="eastAsia" w:ascii="宋体" w:hAnsi="宋体" w:cs="仿宋"/>
                <w:sz w:val="24"/>
              </w:rPr>
              <w:t>②建设工程质量检测机构专项资质证书（专项资质须同时包括：建筑材料及构配件、主体结构及装饰装修、钢结构、地基基础、建筑幕墙）；</w:t>
            </w:r>
          </w:p>
          <w:p w14:paraId="3BFD584D">
            <w:pPr>
              <w:autoSpaceDE w:val="0"/>
              <w:autoSpaceDN w:val="0"/>
              <w:adjustRightInd w:val="0"/>
              <w:spacing w:line="360" w:lineRule="auto"/>
              <w:jc w:val="left"/>
              <w:rPr>
                <w:rFonts w:hint="eastAsia" w:ascii="宋体" w:hAnsi="宋体" w:cs="仿宋"/>
                <w:sz w:val="24"/>
              </w:rPr>
            </w:pPr>
            <w:r>
              <w:rPr>
                <w:rFonts w:hint="eastAsia" w:ascii="宋体" w:hAnsi="宋体" w:cs="仿宋"/>
                <w:sz w:val="24"/>
              </w:rPr>
              <w:t>③建设工程质量检测机构综合资质证书。</w:t>
            </w:r>
          </w:p>
          <w:p w14:paraId="49BDFE60">
            <w:pPr>
              <w:autoSpaceDE w:val="0"/>
              <w:autoSpaceDN w:val="0"/>
              <w:adjustRightInd w:val="0"/>
              <w:spacing w:line="360" w:lineRule="auto"/>
              <w:jc w:val="left"/>
              <w:rPr>
                <w:rFonts w:hint="eastAsia" w:ascii="宋体" w:hAnsi="宋体" w:cs="仿宋"/>
                <w:sz w:val="24"/>
              </w:rPr>
            </w:pPr>
            <w:r>
              <w:rPr>
                <w:rFonts w:hint="eastAsia" w:ascii="宋体" w:hAnsi="宋体" w:cs="仿宋"/>
                <w:sz w:val="24"/>
              </w:rPr>
              <w:t>（2）检验检测机构资质认定证书。</w:t>
            </w:r>
          </w:p>
          <w:p w14:paraId="20393CE9">
            <w:pPr>
              <w:autoSpaceDE w:val="0"/>
              <w:autoSpaceDN w:val="0"/>
              <w:adjustRightInd w:val="0"/>
              <w:spacing w:line="360" w:lineRule="auto"/>
              <w:jc w:val="left"/>
              <w:rPr>
                <w:rFonts w:hint="eastAsia" w:ascii="宋体" w:hAnsi="宋体" w:eastAsia="宋体" w:cs="仿宋"/>
                <w:sz w:val="24"/>
                <w:lang w:eastAsia="zh-CN"/>
              </w:rPr>
            </w:pPr>
            <w:r>
              <w:rPr>
                <w:rFonts w:hint="eastAsia" w:ascii="宋体" w:hAnsi="宋体" w:cs="仿宋"/>
                <w:sz w:val="24"/>
              </w:rPr>
              <w:t>3.2 投标人类似业绩要求：自2019年1月1日以来（以合同签订日期为准），投标人在中华人民共和国境内（不含港澳台）具有单个合同检测费不少于170万元的房屋建筑工程第三方检测业绩（不包括施工单位自检业绩）</w:t>
            </w:r>
            <w:r>
              <w:rPr>
                <w:rFonts w:hint="eastAsia" w:ascii="宋体" w:hAnsi="宋体" w:cs="仿宋"/>
                <w:sz w:val="24"/>
                <w:lang w:eastAsia="zh-CN"/>
              </w:rPr>
              <w:t>。</w:t>
            </w:r>
          </w:p>
          <w:p w14:paraId="7DC810C2">
            <w:pPr>
              <w:autoSpaceDE w:val="0"/>
              <w:autoSpaceDN w:val="0"/>
              <w:adjustRightInd w:val="0"/>
              <w:spacing w:line="360" w:lineRule="auto"/>
              <w:jc w:val="left"/>
              <w:rPr>
                <w:rFonts w:hint="eastAsia" w:ascii="宋体" w:hAnsi="宋体" w:cs="仿宋"/>
                <w:sz w:val="24"/>
              </w:rPr>
            </w:pPr>
            <w:r>
              <w:rPr>
                <w:rFonts w:hint="eastAsia" w:ascii="宋体" w:hAnsi="宋体" w:cs="仿宋"/>
                <w:sz w:val="24"/>
              </w:rPr>
              <w:t>3.3 项目负责人资格要求：具有试验检测师（或试验检测工程师）证书或检测人员岗位证书。</w:t>
            </w:r>
          </w:p>
          <w:p w14:paraId="503AF0B9">
            <w:pPr>
              <w:autoSpaceDE w:val="0"/>
              <w:autoSpaceDN w:val="0"/>
              <w:adjustRightInd w:val="0"/>
              <w:spacing w:line="360" w:lineRule="auto"/>
              <w:jc w:val="left"/>
              <w:rPr>
                <w:rFonts w:hint="eastAsia" w:ascii="宋体" w:hAnsi="宋体" w:cs="仿宋"/>
                <w:sz w:val="24"/>
              </w:rPr>
            </w:pPr>
            <w:r>
              <w:rPr>
                <w:rFonts w:hint="eastAsia" w:ascii="宋体" w:hAnsi="宋体" w:cs="仿宋"/>
                <w:sz w:val="24"/>
              </w:rPr>
              <w:t>3.4 项目负责人业绩要求： / 。</w:t>
            </w:r>
          </w:p>
          <w:p w14:paraId="6CF7CF23">
            <w:pPr>
              <w:autoSpaceDE w:val="0"/>
              <w:autoSpaceDN w:val="0"/>
              <w:adjustRightInd w:val="0"/>
              <w:spacing w:line="360" w:lineRule="auto"/>
              <w:jc w:val="left"/>
              <w:rPr>
                <w:rFonts w:hint="eastAsia" w:ascii="宋体" w:hAnsi="宋体" w:cs="仿宋"/>
                <w:sz w:val="24"/>
              </w:rPr>
            </w:pPr>
            <w:r>
              <w:rPr>
                <w:rFonts w:hint="eastAsia" w:ascii="宋体" w:hAnsi="宋体" w:cs="仿宋"/>
                <w:sz w:val="24"/>
              </w:rPr>
              <w:t>3.5 是否接受联合体：否。</w:t>
            </w:r>
          </w:p>
          <w:p w14:paraId="28E2A27F">
            <w:pPr>
              <w:autoSpaceDE w:val="0"/>
              <w:autoSpaceDN w:val="0"/>
              <w:adjustRightInd w:val="0"/>
              <w:spacing w:line="360" w:lineRule="auto"/>
              <w:jc w:val="left"/>
              <w:rPr>
                <w:rFonts w:hint="eastAsia" w:ascii="宋体" w:hAnsi="宋体" w:cs="仿宋"/>
                <w:sz w:val="24"/>
              </w:rPr>
            </w:pPr>
            <w:r>
              <w:rPr>
                <w:rFonts w:hint="eastAsia" w:ascii="宋体" w:hAnsi="宋体" w:cs="仿宋"/>
                <w:sz w:val="24"/>
              </w:rPr>
              <w:t>3.6 各投标人均可就本招标项目上述标段中的 1 个标段投标，但最多允许中标 1 个标段。</w:t>
            </w:r>
          </w:p>
          <w:p w14:paraId="2CC9D3CD">
            <w:pPr>
              <w:autoSpaceDE w:val="0"/>
              <w:autoSpaceDN w:val="0"/>
              <w:adjustRightInd w:val="0"/>
              <w:spacing w:line="360" w:lineRule="auto"/>
              <w:jc w:val="left"/>
              <w:rPr>
                <w:rFonts w:hint="eastAsia" w:ascii="宋体" w:hAnsi="宋体" w:cs="仿宋"/>
                <w:sz w:val="24"/>
              </w:rPr>
            </w:pPr>
            <w:r>
              <w:rPr>
                <w:rFonts w:hint="eastAsia" w:ascii="宋体" w:hAnsi="宋体" w:cs="仿宋"/>
                <w:sz w:val="24"/>
              </w:rPr>
              <w:t>3.7 资格审查方式：资格后审。</w:t>
            </w:r>
          </w:p>
          <w:p w14:paraId="376F3D46">
            <w:pPr>
              <w:autoSpaceDE w:val="0"/>
              <w:autoSpaceDN w:val="0"/>
              <w:adjustRightInd w:val="0"/>
              <w:spacing w:line="360" w:lineRule="auto"/>
              <w:jc w:val="left"/>
              <w:rPr>
                <w:rFonts w:ascii="宋体" w:hAnsi="宋体" w:cs="仿宋"/>
                <w:sz w:val="24"/>
              </w:rPr>
            </w:pPr>
            <w:r>
              <w:rPr>
                <w:rFonts w:hint="eastAsia" w:ascii="宋体" w:hAnsi="宋体" w:cs="仿宋"/>
                <w:sz w:val="24"/>
              </w:rPr>
              <w:t>3.9 其他要求： / 。</w:t>
            </w:r>
          </w:p>
        </w:tc>
      </w:tr>
      <w:tr w14:paraId="72F1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268" w:type="dxa"/>
            <w:vAlign w:val="center"/>
          </w:tcPr>
          <w:p w14:paraId="4251CE6D">
            <w:pPr>
              <w:jc w:val="center"/>
              <w:rPr>
                <w:rFonts w:ascii="宋体" w:hAnsi="宋体" w:cs="仿宋"/>
                <w:b/>
                <w:sz w:val="24"/>
              </w:rPr>
            </w:pPr>
            <w:r>
              <w:rPr>
                <w:rFonts w:hint="eastAsia" w:ascii="宋体" w:hAnsi="宋体" w:cs="仿宋"/>
                <w:b/>
                <w:sz w:val="24"/>
              </w:rPr>
              <w:t>发包人要求</w:t>
            </w:r>
          </w:p>
        </w:tc>
        <w:tc>
          <w:tcPr>
            <w:tcW w:w="6663" w:type="dxa"/>
            <w:vAlign w:val="center"/>
          </w:tcPr>
          <w:p w14:paraId="576904FC">
            <w:pPr>
              <w:autoSpaceDE w:val="0"/>
              <w:autoSpaceDN w:val="0"/>
              <w:adjustRightInd w:val="0"/>
              <w:spacing w:line="360" w:lineRule="auto"/>
              <w:jc w:val="left"/>
              <w:rPr>
                <w:rFonts w:ascii="宋体" w:hAnsi="宋体" w:cs="仿宋"/>
                <w:sz w:val="24"/>
              </w:rPr>
            </w:pPr>
            <w:r>
              <w:rPr>
                <w:rFonts w:hint="eastAsia" w:ascii="宋体" w:hAnsi="宋体" w:cs="仿宋"/>
                <w:sz w:val="24"/>
              </w:rPr>
              <w:t>具体见附件1</w:t>
            </w:r>
          </w:p>
        </w:tc>
      </w:tr>
    </w:tbl>
    <w:p w14:paraId="29370678">
      <w:pPr>
        <w:spacing w:line="360" w:lineRule="auto"/>
        <w:jc w:val="center"/>
        <w:rPr>
          <w:rFonts w:ascii="黑体" w:hAnsi="黑体" w:eastAsia="黑体" w:cs="黑体"/>
          <w:bCs/>
          <w:snapToGrid w:val="0"/>
          <w:kern w:val="0"/>
          <w:sz w:val="32"/>
          <w:szCs w:val="32"/>
        </w:rPr>
      </w:pPr>
      <w:r>
        <w:rPr>
          <w:rFonts w:ascii="黑体" w:hAnsi="黑体" w:eastAsia="黑体" w:cs="黑体"/>
          <w:bCs/>
          <w:snapToGrid w:val="0"/>
          <w:kern w:val="0"/>
          <w:sz w:val="32"/>
          <w:szCs w:val="32"/>
        </w:rPr>
        <w:br w:type="page"/>
      </w:r>
    </w:p>
    <w:p w14:paraId="3EFFF5A5">
      <w:pPr>
        <w:spacing w:line="360" w:lineRule="auto"/>
        <w:jc w:val="center"/>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附件1发包人要求</w:t>
      </w:r>
    </w:p>
    <w:p w14:paraId="5C74209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一、项目概况</w:t>
      </w:r>
    </w:p>
    <w:p w14:paraId="786F218B">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本项目位于安徽省寿县新桥国际产业园迎宾大道与共建路西南侧，首期规划用地面积约492亩，总建筑面积约34.67万平方米。项目估算建筑安装工程费约17.87亿元，其中一期建筑面积约11.68万平方米，建筑安装工程费约5.6亿元。</w:t>
      </w:r>
    </w:p>
    <w:p w14:paraId="5B21FB6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二、服务内容及要求</w:t>
      </w:r>
    </w:p>
    <w:p w14:paraId="0F7143F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一）检测内容：七栋单体建筑（1#垃圾房（40㎡）、4#食堂（5700㎡）、8#学生宿舍（43676㎡）、13#看台（1197㎡）、17#智能制造产教融合实训基地（26725㎡）、18#智能制造产教融合实训基地（18891㎡）、19#培训中心（14474㎡）、19#楼地下室（6097㎡，其中人防区域面积为4849.27㎡）及室外综合管网及一期范围景观配套工程）施工（竣工）全过程质量检测服务至竣工备案移交，本工程项目检测内容包括但不限于以下内容：混凝土原材及相关检验、钢筋原材及钢筋连接相关检验 、预拌砂浆相关检验 、门窗、幕墙工程相关检验 、防水材料相关检验 、桩基工程相关检验 、砌体材料相关检验 、装饰装修材料相关检验 、保温节能材料相关检验 、水电材料相关检验 、室内环境相关检验 、钢结构相关检验 、防雷相关检验 、智能化相关检验 、人防工程相关检验、消防工程相关检验、工程实体检测 、涉及直接影响工程质量的原材料、成品、半成品检测 、沉降观测、基坑变形监测 、配合委托方完成水土保持验收工作 、环保验收所需检测 、对已检测实体随机二次抽检 、配合建设单位进行飞检 、智慧校园检测 、管道检测、其他检测等。 </w:t>
      </w:r>
    </w:p>
    <w:p w14:paraId="4CF1CD36">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（二）检测项目及要求</w:t>
      </w:r>
    </w:p>
    <w:p w14:paraId="60299756">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1.包括但不限于以下第三方检测项目</w:t>
      </w:r>
    </w:p>
    <w:p w14:paraId="7E7DF329">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1.混凝土原材及相关检验 </w:t>
      </w:r>
    </w:p>
    <w:p w14:paraId="7B7C0C3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2.钢筋原材及钢筋连接相关检验 </w:t>
      </w:r>
    </w:p>
    <w:p w14:paraId="22AA6D24">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3.预拌砂浆相关检验 </w:t>
      </w:r>
    </w:p>
    <w:p w14:paraId="7F63DB22">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4.门窗、幕墙工程相关检验 </w:t>
      </w:r>
    </w:p>
    <w:p w14:paraId="3307E6F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5.防水材料相关检验 </w:t>
      </w:r>
    </w:p>
    <w:p w14:paraId="6B87FDD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6.桩基工程相关检验 </w:t>
      </w:r>
    </w:p>
    <w:p w14:paraId="30E95AB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7.砌体材料相关检验 </w:t>
      </w:r>
    </w:p>
    <w:p w14:paraId="0947A3B2">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8.装饰装修材料相关检验 </w:t>
      </w:r>
    </w:p>
    <w:p w14:paraId="603B0E16">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9.保温节能材料相关检验 </w:t>
      </w:r>
    </w:p>
    <w:p w14:paraId="61A088F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10.水电材料相关检验 </w:t>
      </w:r>
    </w:p>
    <w:p w14:paraId="527CEB9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11.室内环境相关检验 </w:t>
      </w:r>
    </w:p>
    <w:p w14:paraId="5E56681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12.钢结构相关检验 </w:t>
      </w:r>
    </w:p>
    <w:p w14:paraId="5352DD60">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13.防雷相关检验 </w:t>
      </w:r>
    </w:p>
    <w:p w14:paraId="2F75F79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14.智能化相关检验 </w:t>
      </w:r>
    </w:p>
    <w:p w14:paraId="710BBFEF">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15.人防工程相关检验</w:t>
      </w:r>
    </w:p>
    <w:p w14:paraId="15C34F6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16.工程实体检测 </w:t>
      </w:r>
    </w:p>
    <w:p w14:paraId="3CE51F30">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17.涉及直接影响工程质量的原材料、成品、半成品检测 </w:t>
      </w:r>
    </w:p>
    <w:p w14:paraId="696BCB40">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18.沉降观测、基坑变形监测 </w:t>
      </w:r>
    </w:p>
    <w:p w14:paraId="67D25F06">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19.配合委托方完成水土保持验收工作 </w:t>
      </w:r>
    </w:p>
    <w:p w14:paraId="29D01F0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20.环保验收所需检测 </w:t>
      </w:r>
    </w:p>
    <w:p w14:paraId="2A53444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21.消防工程相关检测 </w:t>
      </w:r>
    </w:p>
    <w:p w14:paraId="7F4CEC5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22.管道相关检测 </w:t>
      </w:r>
    </w:p>
    <w:p w14:paraId="57085FF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23.对已检测实体随机二次抽检 </w:t>
      </w:r>
    </w:p>
    <w:p w14:paraId="6EAC12C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24.配合建设单位进行飞检 </w:t>
      </w:r>
    </w:p>
    <w:p w14:paraId="1FC27FA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25.智慧校园检测 </w:t>
      </w:r>
    </w:p>
    <w:p w14:paraId="5E85DCE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26.其他检测</w:t>
      </w:r>
    </w:p>
    <w:p w14:paraId="20DA276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27.检测检验须达到国家标准规范标准，达到验收条件，应检尽检，满足规范及地方标准，达到验收条件。</w:t>
      </w:r>
    </w:p>
    <w:p w14:paraId="146397B1">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28.以上未涉及但工程建设需要的业主委托的其他的试验检测项目。</w:t>
      </w:r>
    </w:p>
    <w:p w14:paraId="23948F11">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29.对于中标人资质从业范围内无法满足该项目的检测项目，中标人须制定解决方案，确保完成所有检测项目。</w:t>
      </w:r>
    </w:p>
    <w:p w14:paraId="7118D57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2.检测要求</w:t>
      </w:r>
    </w:p>
    <w:p w14:paraId="33EFF550">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检测服务须满足《建设工程质量检测管理办法》（住房和城乡建设部2022年第57号令）文件等国家、地方的规范、规定的要求及寿县建设主管部门、建设单位出台的相关管理规定；以及“关于落实《安徽省住房和城乡建设厅关于进一步加强工程质量检测市场管理的通知》的意见（合建质安〔2017〕76号）”和《安徽省住房和城乡建设厅关于进一步加强工程质量检测市场管理的通知》（建质函〔2017〕1949号）文件规定及国家、省市地方的规范、规定的要求等。</w:t>
      </w:r>
    </w:p>
    <w:p w14:paraId="5B3F5720">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检测内容必须满足项目验收、档案移交和招标人需要，包含但不仅限于施工阶段原材料检测、标准试验、施工过程检测、工序交验检测、标准试验按100%见证检测，交（竣）工检测，上述检测必须按相关规范要求频率检测。</w:t>
      </w:r>
    </w:p>
    <w:p w14:paraId="14C9F56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三、项目要求</w:t>
      </w:r>
    </w:p>
    <w:p w14:paraId="2AAB8894">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服务人须成立项目工作小组，明确项目负责人及各专项人员，保证项目按计划完成。具体进场人员及常驻工地试验室人员数量要求服从委托人安排，总人数不少于6人，驻场要求人员不少于1人。食宿、交通、通信等费用自理，检测服务期间委托人将不定期检查检测人员在岗情况及人数情况。</w:t>
      </w:r>
    </w:p>
    <w:p w14:paraId="62C319E2">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在工地现场设立办公室和简易试验室，派专人负责监督取样、接样、样品唯一性标识安贴、台账记录、简易试验相关工作；根据具体项目情况，按照招标人要求在施工现场配备相应检测人员。工地试验室中所有试验必须实行全程实时影像并编号存档。委托人每月不定期进行抽查，每发现一次影像不完整或缺失现象的，服务人应当向委托人支付10000元违约金。</w:t>
      </w:r>
    </w:p>
    <w:p w14:paraId="639F0600">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服务人应按国家技术规范、标准、规程和委托人的任务委托书及技术要求进行工程检测，按照本合同约定向委托人及时提交检测报告，并对其检测结果的真实性、合法性和公正性负责，检测的相关工作需要监理单位审核确认，包括付款审核。服务人必须派员随时随地跟踪检测，及时反馈书面检测结果，以确保施工工序正常开展及工期安排的总体需要；须定期向委托人汇报月度检测内容及下一步工作安排，以便使试验检测工作更好服务于工程施工。服务人须参加委托人组织的工地例会及检查活动。</w:t>
      </w:r>
    </w:p>
    <w:p w14:paraId="5DA8445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服务人应向委托人提供与本工程检测业务有关的资料，包括建设工程检测资质证书、检测机构认证认可证书。中标公示完成后三日内，服务人须编制切实可行的检测方案报委托人审批，并按审批通过后的方案认真检测，服务人只对委托人负责并服从委托人的协调与安排，禁止服务人与投标人、施工人之间的相互串通、不正当的利益交换及服务人违背公正客观原则进行检测，否则，服务人应当按照50000元/次的标准向委托人支付违约金，发生2次（含2次）以上上述违约情形的，委托人有权单方面解除本合同。</w:t>
      </w:r>
    </w:p>
    <w:p w14:paraId="1B197C9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5.服务人现场检测时应遵守本项目工程安全管理及其他工程现场管理制度，并承担有关资料的保密义务。</w:t>
      </w:r>
    </w:p>
    <w:p w14:paraId="0B481BC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6、本工程每一次的检测工作自工程送检之日始，服务人对委托人委托的样品在标准、规范规定的实验时间内完成检测，并在标准、规范规定的应当完成实验的期限届满后3日内将纸质盖章版检测报告报送委托人及监理，检测报告应提供一式三份。凡不能在规定时间内提供检测报告的，每逾期一日，服务人应当向委托人支付500元违约金（若存在个别检测项目确需延长时限，须书面报请委托人批准）。</w:t>
      </w:r>
    </w:p>
    <w:p w14:paraId="7C6FDF1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7、服务人必须确保其各项检测数据真实有效并能够准确、及时、真实的反映工程实体质量情况，并对自身出具的所有试验报告负法律责任。现场取样须符合设计及规范要求，取样分布、分层均匀，负责全过程检测，服务人违反上述约定，如造成二次返工检测的，其费用由服务人承担，乙方无权向委托人主张二次返工检测的费用。委托人有权利委托有相应资质的其他服务人对已完成的现场检测结果进行复测，如发现服务人检测结果存在弄虚作假，服务人应当按照10000元/次的标准向委托人支付违约金。</w:t>
      </w:r>
    </w:p>
    <w:p w14:paraId="64B670D4">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8、对于下列经检测的工程内容发生工程质量问题或者安全事故的，服务人应当就因此给委托人造成的损失承担赔偿责任，委托人同时有权将依据国家有关规定，追究其责任：</w:t>
      </w:r>
    </w:p>
    <w:p w14:paraId="3E54E4DB">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（1）经服务人检测合格或者达到合格标准、满足合格条件的检测内容；</w:t>
      </w:r>
    </w:p>
    <w:p w14:paraId="72B0112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（2）经服务人检测的数据出现错误、遗漏、无效、不规范、不真实、弄虚作假、违反法律法规、规章、规范、标准的检测内容；</w:t>
      </w:r>
    </w:p>
    <w:p w14:paraId="1080371F">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（3）服务人的检测数据、结论、或者检测报告中的任何部分被其他鉴定意见推翻的检测内容；</w:t>
      </w:r>
    </w:p>
    <w:p w14:paraId="05E7CDAF">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（4）其他服务人提供的不符合法律、法规、规范、标准以及本合同约定的检测结论对应的检测内容。</w:t>
      </w:r>
    </w:p>
    <w:p w14:paraId="760E8F5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9、如因服务人自身原因造成的本项目检测工作不能及时进行的情况，委托人将自行选择有相应资质的其他服务人继续完成本项工作，且由此产生的一切费用、工期等责任均由原服务人承担，服务人不得以任何理由要求施工单位或其他相关单位承担所产生的费用，否则委托人有权从工程款里全额扣除该笔费用，并处服务人违约金10000元/次。</w:t>
      </w:r>
    </w:p>
    <w:p w14:paraId="0569D3F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10、在竣工验收前，服务人应向委托人对工程检测内容、数量和不合格项等情况作出说明。</w:t>
      </w:r>
    </w:p>
    <w:p w14:paraId="708347B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11、服务人必须派专职人员现场取样，检测数量及频率按照国家相关规范的规定取定，第三方检测项目计划检测数量及频率原则上为规范范围的100%，包括委托人对工程质量有怀疑的部位需要增加检测频率的，费用均包含在合同价内。</w:t>
      </w:r>
    </w:p>
    <w:p w14:paraId="5BB81B6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12、所有检测不得影响分部分项工程验收，服务人需加班加点，必要时提前做好预检测并做好协调工作。</w:t>
      </w:r>
    </w:p>
    <w:p w14:paraId="5168935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13、检测结果不合格的，服务人应在获得检测结果后1日内通知委托人。工程期间若发现服务人未按规定检测频率检测、检测工作不及时延误工程进度的，服务人应当按照10000元/次的标准向委托人支付违约金，违约金不足以弥补委托人损失的，服务人应当继续赔偿委托人因此遭受的损失；</w:t>
      </w:r>
    </w:p>
    <w:p w14:paraId="4E36F771">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14、发现检测不合格报告时，应当在1日内报告委托人，未能按时上报委托人或私自找施工方处理的，服务人应当按照10000元/次的标准向委托人支付违约金；如多次出具不真实的检测报告的，解除检测合同并向行委托人管部门通报。对于现场检测不合格部分确实需要进行复检时，服务人必须无条件配合现场检测，对于复检工作服务人不另行向委托人收取费用。</w:t>
      </w:r>
    </w:p>
    <w:p w14:paraId="61EE1E5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15、服务人在过程中有义务加强实体质量检测，并根据检测报告对分部、分项工程的实体工程质量进行综合评定，提交给委托人。服务人未提供的应当按照按照5000元/次的标准向委托人支付违约金。</w:t>
      </w:r>
    </w:p>
    <w:p w14:paraId="421F4D21">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16、合同履行期间，双方由本项目负责人负责进行各种检测项目的对接和协商事宜。</w:t>
      </w:r>
    </w:p>
    <w:p w14:paraId="71DC7F5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17、本工程严格执行《安徽省住房和城乡建设厅关于进一步加强工程质量检测市场管理的通知》等国家、省、市相关文件要求。</w:t>
      </w:r>
    </w:p>
    <w:p w14:paraId="5F0B95B6">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18、检测数量及频率按照国家相关规范的规定进行，第三方检测数量及频率必须要满足工程竣工验收需要。施工过程中，委托人有权对工程质量有怀疑的部位增加检测频率，费用均包含在合同价内。</w:t>
      </w:r>
    </w:p>
    <w:p w14:paraId="1CFD46C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19、如检测报告的内容错误、遗漏、无效、不真实、不规范、违反法律法规、规章、规范、标准的，每发生一次上述违约行为，服务人应当向委托人支付5000元违约金，发生2次以上的（含2次），委托人有权单方面解除本合同，违约金不足以弥补委托人损失的，服务人应当继续赔偿委托人因此遭受的损失。</w:t>
      </w:r>
    </w:p>
    <w:p w14:paraId="15D14139">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四、人员要求</w:t>
      </w:r>
    </w:p>
    <w:p w14:paraId="77AD71B6">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本项目人员配备严格按照招标文件要求及投标文件响应执行，且承诺以满足现场实际检测工作需要，随时增加满足专业条件具备经验的检测人员进驻现场，保障工程顺利进行。</w:t>
      </w:r>
    </w:p>
    <w:p w14:paraId="30BA5B04">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（1）相关证书原件由委托人在中标后复核，如不满足要求，应立即按招标文件要求进行更换，否则视为提供虚假材料，委托人有权拒绝签订合同，并报公共资源交易监督管理部门按相关规定处理。</w:t>
      </w:r>
    </w:p>
    <w:p w14:paraId="239CAA22">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（2）以上人员原则上必须保证24小时进场办公，现场技术负责人应接受委托人考勤，每月到岗履职不少于22天，缺勤的按1000元/次扣除检测费。</w:t>
      </w:r>
    </w:p>
    <w:p w14:paraId="5D25881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未经委托人方书面同意，服务人擅自更换投标文件中确定的项目负责人、现场技术负责人，须向委托人支付50000元/人次的违约金；擅自变更投标文件中确定的检测员，须向委托人支付10000元/人次的违约金；现场检测人员无故缺岗，须向委托人支付1000元/人次的违约金。</w:t>
      </w:r>
    </w:p>
    <w:p w14:paraId="153EA2E0">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五、报价要求</w:t>
      </w:r>
    </w:p>
    <w:p w14:paraId="14B0B0C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1.本项目为采用总价包干方式，投标报价不得超过 246万元，否则投标无效。 </w:t>
      </w:r>
    </w:p>
    <w:p w14:paraId="78CD3F5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2.投标人所报价格中须包含（但不仅限于）项目的检测费、监测费、编制费、 文本费、专家评审费、修改费、评审费、交通费、审批费、咨询费、服务费、税费 等完成本项目所需的全部费用。工程招标范围内发生工程量的增加或工期的调整等 合同价款不做调整；因工程规模调整、概算调整、工程甩项等导致中标人的正常工 作量减少时，按减少工作量的比例从协议书约定的正常工作酬金中扣减相同比例的 酬金；其他情况不调整。</w:t>
      </w:r>
    </w:p>
    <w:p w14:paraId="4FE554B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注：（1）支付依据为根据检测方案提供各节点已完成的合格检测报告。 </w:t>
      </w:r>
    </w:p>
    <w:p w14:paraId="55925F4F">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（2）扣除未实施工程检测费用（按照未实施工程内容施工费用占整个项目实施 工程施工费用的比例×中标检测费用，即扣除未实施工程检测费用=未实施工程内 容工程施工费用/整个项目实施工程的工程施工费用×中标检测费用）。</w:t>
      </w:r>
    </w:p>
    <w:p w14:paraId="076765E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（3）投标人须完成招标文件内的所有检测内容，并满足规范及质量评定要求。</w:t>
      </w:r>
    </w:p>
    <w:p w14:paraId="0F965F4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六、其他要求</w:t>
      </w:r>
    </w:p>
    <w:p w14:paraId="76403572">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1.本项目检测工作中，出现对检测结果提出质疑的情况，则通过第三方中介检测机构对该工作进行检测核实，若出现五次以上检测认定结果不一致，予以解除合同。</w:t>
      </w:r>
    </w:p>
    <w:p w14:paraId="456523E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服务人须编制切实可行的检测方案报委托人审批，并按审批后的方案认真检测。服务人只对委托人负责，禁止服务人与投标人、施工人之间的相互串通、不正当的利益交换及服务人违背公正客观原则进行检测，否则，予以50000元/次的违约金处理直至解除合同。</w:t>
      </w:r>
    </w:p>
    <w:p w14:paraId="7CCBF3E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2.服务人人员要服从委托人协调与安排，及时完成委托人临时指派的其他检测任务，费用含在综合报价中，不予另行支付。</w:t>
      </w:r>
    </w:p>
    <w:p w14:paraId="5A585321">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3.委托人将对服务人约谈和考察。发现投标内容存在弄虚作假、履约过程中不能按照委托人要求履约的或存有出具不真实的检测报告等不良行为的，委托人有权解除合同，并予以曝光。</w:t>
      </w:r>
    </w:p>
    <w:p w14:paraId="5D2871A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4.服务人必须参与日常工程质量巡查，发现疑似质量问题时需主动检测，并将检测结果上报委托人，该费用含在综合报价中，不予另行支付。</w:t>
      </w:r>
    </w:p>
    <w:p w14:paraId="753122B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5.服务人在工程质量检测过程中，若检测不合格，须进行多次复检，直至检测结果合格为止。该费用含在综合报价中，不予另行支付。</w:t>
      </w:r>
    </w:p>
    <w:p w14:paraId="4B73FCE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6.服务人须协助委托人检查、管理施工单位质量管控体系、自检实验室等，该费用含在综合报价中，不予另行支付。</w:t>
      </w:r>
    </w:p>
    <w:p w14:paraId="4F4F457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7.服务人自行置备为完成本合同项下工程的检测项目及内容所需的办公软、硬件条件（如电脑、打印机等）。该费用已含在综合报价中，不予另行支付。</w:t>
      </w:r>
    </w:p>
    <w:p w14:paraId="4E271E8A">
      <w:pPr>
        <w:pStyle w:val="4"/>
        <w:keepNext w:val="0"/>
        <w:keepLines w:val="0"/>
        <w:spacing w:before="0" w:after="0" w:line="600" w:lineRule="exact"/>
        <w:jc w:val="center"/>
        <w:rPr>
          <w:rFonts w:ascii="黑体" w:hAnsi="黑体" w:eastAsia="黑体" w:cs="黑体"/>
          <w:b w:val="0"/>
        </w:rPr>
      </w:pPr>
      <w:r>
        <w:rPr>
          <w:rFonts w:ascii="黑体" w:hAnsi="黑体" w:eastAsia="黑体" w:cs="黑体"/>
          <w:b w:val="0"/>
        </w:rPr>
        <w:br w:type="page"/>
      </w:r>
    </w:p>
    <w:p w14:paraId="4DCB7A2F">
      <w:pPr>
        <w:pStyle w:val="4"/>
        <w:keepNext w:val="0"/>
        <w:keepLines w:val="0"/>
        <w:spacing w:before="0" w:after="0" w:line="600" w:lineRule="exact"/>
        <w:jc w:val="center"/>
        <w:rPr>
          <w:rFonts w:ascii="黑体" w:hAnsi="黑体" w:eastAsia="黑体" w:cs="黑体"/>
          <w:b w:val="0"/>
          <w:color w:val="auto"/>
          <w:highlight w:val="none"/>
        </w:rPr>
      </w:pPr>
      <w:r>
        <w:rPr>
          <w:rFonts w:hint="eastAsia" w:ascii="黑体" w:hAnsi="黑体" w:eastAsia="黑体" w:cs="黑体"/>
          <w:b w:val="0"/>
          <w:color w:val="auto"/>
          <w:highlight w:val="none"/>
        </w:rPr>
        <w:t>附件2评标办法及评分标准</w:t>
      </w:r>
    </w:p>
    <w:tbl>
      <w:tblPr>
        <w:tblStyle w:val="50"/>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8"/>
        <w:gridCol w:w="1193"/>
        <w:gridCol w:w="967"/>
        <w:gridCol w:w="936"/>
        <w:gridCol w:w="5758"/>
      </w:tblGrid>
      <w:tr w14:paraId="40C5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989" w:type="pct"/>
            <w:gridSpan w:val="2"/>
            <w:noWrap w:val="0"/>
            <w:tcMar>
              <w:left w:w="75" w:type="dxa"/>
            </w:tcMar>
            <w:vAlign w:val="center"/>
          </w:tcPr>
          <w:p w14:paraId="5B8BACA8">
            <w:pPr>
              <w:widowControl/>
              <w:snapToGrid w:val="0"/>
              <w:jc w:val="center"/>
              <w:rPr>
                <w:rFonts w:hint="eastAsia" w:ascii="Times New Roman" w:hAnsi="Times New Roman" w:eastAsia="宋体" w:cs="Times New Roman"/>
                <w:b/>
                <w:color w:val="auto"/>
                <w:kern w:val="0"/>
                <w:sz w:val="23"/>
                <w:szCs w:val="21"/>
                <w:highlight w:val="none"/>
                <w:lang w:eastAsia="zh-CN"/>
              </w:rPr>
            </w:pPr>
            <w:r>
              <w:rPr>
                <w:rFonts w:hint="eastAsia" w:ascii="Times New Roman" w:hAnsi="Times New Roman" w:eastAsia="宋体" w:cs="Times New Roman"/>
                <w:b/>
                <w:color w:val="auto"/>
                <w:kern w:val="0"/>
                <w:sz w:val="23"/>
                <w:szCs w:val="21"/>
                <w:highlight w:val="none"/>
                <w:lang w:val="en-US" w:eastAsia="zh-CN"/>
              </w:rPr>
              <w:t>条款号</w:t>
            </w:r>
          </w:p>
        </w:tc>
        <w:tc>
          <w:tcPr>
            <w:tcW w:w="506" w:type="pct"/>
            <w:noWrap w:val="0"/>
            <w:tcMar>
              <w:left w:w="75" w:type="dxa"/>
            </w:tcMar>
            <w:vAlign w:val="center"/>
          </w:tcPr>
          <w:p w14:paraId="3A632245">
            <w:pPr>
              <w:widowControl/>
              <w:snapToGrid w:val="0"/>
              <w:jc w:val="center"/>
              <w:rPr>
                <w:rFonts w:hint="eastAsia" w:ascii="Times New Roman" w:hAnsi="Times New Roman" w:eastAsia="宋体" w:cs="Times New Roman"/>
                <w:b/>
                <w:color w:val="auto"/>
                <w:kern w:val="0"/>
                <w:sz w:val="23"/>
                <w:szCs w:val="21"/>
                <w:highlight w:val="none"/>
              </w:rPr>
            </w:pPr>
            <w:r>
              <w:rPr>
                <w:rFonts w:hint="eastAsia" w:ascii="Times New Roman" w:hAnsi="Times New Roman" w:eastAsia="宋体" w:cs="Times New Roman"/>
                <w:b/>
                <w:color w:val="auto"/>
                <w:kern w:val="0"/>
                <w:sz w:val="23"/>
                <w:szCs w:val="21"/>
                <w:highlight w:val="none"/>
              </w:rPr>
              <w:t>评分因素</w:t>
            </w:r>
          </w:p>
        </w:tc>
        <w:tc>
          <w:tcPr>
            <w:tcW w:w="490" w:type="pct"/>
            <w:noWrap w:val="0"/>
            <w:vAlign w:val="center"/>
          </w:tcPr>
          <w:p w14:paraId="3C9A05F2">
            <w:pPr>
              <w:widowControl/>
              <w:snapToGrid w:val="0"/>
              <w:jc w:val="center"/>
              <w:rPr>
                <w:rFonts w:ascii="Times New Roman" w:hAnsi="Times New Roman" w:eastAsia="宋体" w:cs="Times New Roman"/>
                <w:b/>
                <w:color w:val="auto"/>
                <w:kern w:val="0"/>
                <w:sz w:val="23"/>
                <w:szCs w:val="21"/>
                <w:highlight w:val="none"/>
              </w:rPr>
            </w:pPr>
            <w:r>
              <w:rPr>
                <w:rFonts w:hint="eastAsia" w:ascii="Times New Roman" w:hAnsi="Times New Roman" w:eastAsia="宋体" w:cs="Times New Roman"/>
                <w:b/>
                <w:color w:val="auto"/>
                <w:kern w:val="0"/>
                <w:sz w:val="23"/>
                <w:szCs w:val="21"/>
                <w:highlight w:val="none"/>
              </w:rPr>
              <w:t>分值</w:t>
            </w:r>
          </w:p>
        </w:tc>
        <w:tc>
          <w:tcPr>
            <w:tcW w:w="3013" w:type="pct"/>
            <w:noWrap w:val="0"/>
            <w:vAlign w:val="center"/>
          </w:tcPr>
          <w:p w14:paraId="55770E61">
            <w:pPr>
              <w:widowControl/>
              <w:snapToGrid w:val="0"/>
              <w:jc w:val="center"/>
              <w:rPr>
                <w:rFonts w:ascii="Times New Roman" w:hAnsi="Times New Roman" w:eastAsia="宋体" w:cs="Times New Roman"/>
                <w:b/>
                <w:color w:val="auto"/>
                <w:kern w:val="0"/>
                <w:sz w:val="23"/>
                <w:szCs w:val="21"/>
                <w:highlight w:val="none"/>
              </w:rPr>
            </w:pPr>
            <w:r>
              <w:rPr>
                <w:rFonts w:hint="eastAsia" w:ascii="Times New Roman" w:hAnsi="Times New Roman" w:eastAsia="宋体" w:cs="Times New Roman"/>
                <w:b/>
                <w:color w:val="auto"/>
                <w:kern w:val="0"/>
                <w:sz w:val="23"/>
                <w:szCs w:val="21"/>
                <w:highlight w:val="none"/>
              </w:rPr>
              <w:t>评分标准</w:t>
            </w:r>
          </w:p>
        </w:tc>
      </w:tr>
      <w:tr w14:paraId="6B8E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65" w:type="pct"/>
            <w:vMerge w:val="restart"/>
            <w:noWrap w:val="0"/>
            <w:vAlign w:val="center"/>
          </w:tcPr>
          <w:p w14:paraId="2A82346C">
            <w:pPr>
              <w:widowControl/>
              <w:snapToGrid w:val="0"/>
              <w:jc w:val="center"/>
              <w:rPr>
                <w:rFonts w:hint="default" w:ascii="Times New Roman" w:hAnsi="Times New Roman" w:eastAsia="宋体" w:cs="Times New Roman"/>
                <w:color w:val="auto"/>
                <w:kern w:val="0"/>
                <w:sz w:val="23"/>
                <w:szCs w:val="20"/>
                <w:highlight w:val="none"/>
                <w:lang w:val="en-US" w:eastAsia="zh-CN"/>
              </w:rPr>
            </w:pPr>
            <w:r>
              <w:rPr>
                <w:rFonts w:hint="eastAsia" w:ascii="Times New Roman" w:hAnsi="Times New Roman" w:eastAsia="宋体" w:cs="Times New Roman"/>
                <w:color w:val="auto"/>
                <w:kern w:val="0"/>
                <w:sz w:val="23"/>
                <w:szCs w:val="20"/>
                <w:highlight w:val="none"/>
                <w:lang w:val="en-US" w:eastAsia="zh-CN"/>
              </w:rPr>
              <w:t>4.2.1</w:t>
            </w:r>
          </w:p>
        </w:tc>
        <w:tc>
          <w:tcPr>
            <w:tcW w:w="624" w:type="pct"/>
            <w:vMerge w:val="restart"/>
            <w:noWrap w:val="0"/>
            <w:vAlign w:val="center"/>
          </w:tcPr>
          <w:p w14:paraId="530F13D3">
            <w:pPr>
              <w:widowControl/>
              <w:snapToGrid w:val="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业绩、奖项</w:t>
            </w:r>
          </w:p>
        </w:tc>
        <w:tc>
          <w:tcPr>
            <w:tcW w:w="506" w:type="pct"/>
            <w:noWrap w:val="0"/>
            <w:tcMar>
              <w:left w:w="75" w:type="dxa"/>
            </w:tcMar>
            <w:vAlign w:val="center"/>
          </w:tcPr>
          <w:p w14:paraId="22E05D18">
            <w:pPr>
              <w:widowControl/>
              <w:suppressAutoHyphens/>
              <w:adjustRightInd w:val="0"/>
              <w:snapToGrid w:val="0"/>
              <w:spacing w:line="360" w:lineRule="exact"/>
              <w:ind w:right="-38"/>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投标人业绩</w:t>
            </w:r>
          </w:p>
        </w:tc>
        <w:tc>
          <w:tcPr>
            <w:tcW w:w="490" w:type="pct"/>
            <w:noWrap w:val="0"/>
            <w:vAlign w:val="center"/>
          </w:tcPr>
          <w:p w14:paraId="432170D1">
            <w:pPr>
              <w:widowControl/>
              <w:snapToGrid w:val="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6</w:t>
            </w:r>
            <w:r>
              <w:rPr>
                <w:rFonts w:hint="eastAsia" w:ascii="Times New Roman" w:hAnsi="Times New Roman" w:eastAsia="宋体" w:cs="Times New Roman"/>
                <w:color w:val="auto"/>
                <w:kern w:val="0"/>
                <w:sz w:val="21"/>
                <w:szCs w:val="21"/>
                <w:highlight w:val="none"/>
              </w:rPr>
              <w:t>分</w:t>
            </w:r>
          </w:p>
        </w:tc>
        <w:tc>
          <w:tcPr>
            <w:tcW w:w="3013" w:type="pct"/>
            <w:noWrap w:val="0"/>
            <w:vAlign w:val="center"/>
          </w:tcPr>
          <w:p w14:paraId="0B90F8C1">
            <w:pPr>
              <w:pageBreakBefore w:val="0"/>
              <w:widowControl w:val="0"/>
              <w:kinsoku/>
              <w:wordWrap/>
              <w:overflowPunct/>
              <w:topLinePunct w:val="0"/>
              <w:bidi w:val="0"/>
              <w:spacing w:line="320" w:lineRule="auto"/>
              <w:jc w:val="both"/>
              <w:textAlignment w:val="auto"/>
              <w:rPr>
                <w:rFonts w:hint="eastAsia" w:ascii="Times New Roman" w:hAnsi="Times New Roman" w:eastAsia="宋体" w:cs="Times New Roman"/>
                <w:iCs/>
                <w:color w:val="auto"/>
                <w:kern w:val="0"/>
                <w:sz w:val="21"/>
                <w:szCs w:val="21"/>
                <w:highlight w:val="none"/>
                <w:lang w:eastAsia="zh-CN"/>
              </w:rPr>
            </w:pPr>
            <w:r>
              <w:rPr>
                <w:rFonts w:hint="eastAsia" w:ascii="Times New Roman" w:hAnsi="Times New Roman" w:eastAsia="宋体" w:cs="Times New Roman"/>
                <w:iCs/>
                <w:color w:val="auto"/>
                <w:kern w:val="0"/>
                <w:sz w:val="21"/>
                <w:szCs w:val="21"/>
                <w:highlight w:val="none"/>
              </w:rPr>
              <w:t>本项目评审的企业业绩数量为</w:t>
            </w:r>
            <w:r>
              <w:rPr>
                <w:rFonts w:hint="eastAsia" w:ascii="Times New Roman" w:hAnsi="Times New Roman" w:eastAsia="宋体" w:cs="Times New Roman"/>
                <w:i/>
                <w:color w:val="auto"/>
                <w:kern w:val="0"/>
                <w:sz w:val="21"/>
                <w:szCs w:val="21"/>
                <w:highlight w:val="none"/>
                <w:u w:val="single"/>
              </w:rPr>
              <w:t xml:space="preserve"> 2</w:t>
            </w:r>
            <w:r>
              <w:rPr>
                <w:rFonts w:hint="eastAsia" w:ascii="Times New Roman" w:hAnsi="Times New Roman" w:eastAsia="宋体" w:cs="Times New Roman"/>
                <w:iCs/>
                <w:color w:val="auto"/>
                <w:kern w:val="0"/>
                <w:sz w:val="21"/>
                <w:szCs w:val="21"/>
                <w:highlight w:val="none"/>
              </w:rPr>
              <w:t>个</w:t>
            </w:r>
            <w:r>
              <w:rPr>
                <w:rFonts w:hint="eastAsia" w:ascii="Times New Roman" w:hAnsi="Times New Roman" w:eastAsia="宋体" w:cs="Times New Roman"/>
                <w:iCs/>
                <w:color w:val="auto"/>
                <w:kern w:val="0"/>
                <w:sz w:val="21"/>
                <w:szCs w:val="21"/>
                <w:highlight w:val="none"/>
                <w:lang w:eastAsia="zh-CN"/>
              </w:rPr>
              <w:t>：</w:t>
            </w:r>
          </w:p>
          <w:p w14:paraId="73EFD6B1">
            <w:pPr>
              <w:pageBreakBefore w:val="0"/>
              <w:widowControl w:val="0"/>
              <w:kinsoku/>
              <w:wordWrap/>
              <w:overflowPunct/>
              <w:topLinePunct w:val="0"/>
              <w:bidi w:val="0"/>
              <w:spacing w:line="320" w:lineRule="auto"/>
              <w:jc w:val="both"/>
              <w:textAlignment w:val="auto"/>
              <w:rPr>
                <w:rFonts w:hint="eastAsia" w:ascii="Times New Roman" w:hAnsi="Times New Roman" w:eastAsia="宋体" w:cs="Times New Roman"/>
                <w:color w:val="auto"/>
                <w:kern w:val="2"/>
                <w:sz w:val="21"/>
                <w:szCs w:val="22"/>
                <w:highlight w:val="none"/>
                <w:lang w:eastAsia="zh-CN"/>
              </w:rPr>
            </w:pPr>
            <w:r>
              <w:rPr>
                <w:rFonts w:hint="eastAsia" w:ascii="Times New Roman" w:hAnsi="Times New Roman" w:eastAsia="宋体" w:cs="Times New Roman"/>
                <w:color w:val="auto"/>
                <w:kern w:val="2"/>
                <w:sz w:val="21"/>
                <w:szCs w:val="22"/>
                <w:highlight w:val="none"/>
                <w:lang w:val="en-US" w:eastAsia="zh-CN"/>
              </w:rPr>
              <w:t>自</w:t>
            </w:r>
            <w:r>
              <w:rPr>
                <w:rFonts w:hint="eastAsia" w:ascii="Times New Roman" w:hAnsi="Times New Roman" w:eastAsia="宋体" w:cs="Times New Roman"/>
                <w:color w:val="auto"/>
                <w:kern w:val="2"/>
                <w:sz w:val="21"/>
                <w:szCs w:val="22"/>
                <w:highlight w:val="none"/>
              </w:rPr>
              <w:t>201</w:t>
            </w:r>
            <w:r>
              <w:rPr>
                <w:rFonts w:hint="eastAsia" w:ascii="Times New Roman" w:hAnsi="Times New Roman" w:eastAsia="宋体" w:cs="Times New Roman"/>
                <w:color w:val="auto"/>
                <w:kern w:val="2"/>
                <w:sz w:val="21"/>
                <w:szCs w:val="22"/>
                <w:highlight w:val="none"/>
                <w:lang w:val="en-US" w:eastAsia="zh-CN"/>
              </w:rPr>
              <w:t>9</w:t>
            </w:r>
            <w:r>
              <w:rPr>
                <w:rFonts w:hint="eastAsia" w:ascii="Times New Roman" w:hAnsi="Times New Roman" w:eastAsia="宋体" w:cs="Times New Roman"/>
                <w:color w:val="auto"/>
                <w:kern w:val="2"/>
                <w:sz w:val="21"/>
                <w:szCs w:val="22"/>
                <w:highlight w:val="none"/>
              </w:rPr>
              <w:t>年1月1日以来（以合同签订日期为准），投标人在中华人民共和国境内（不含港澳台）具有单个合同检测费</w:t>
            </w:r>
            <w:r>
              <w:rPr>
                <w:rFonts w:hint="eastAsia" w:ascii="Times New Roman" w:hAnsi="Times New Roman" w:eastAsia="宋体" w:cs="Times New Roman"/>
                <w:color w:val="auto"/>
                <w:kern w:val="2"/>
                <w:sz w:val="21"/>
                <w:szCs w:val="22"/>
                <w:highlight w:val="none"/>
                <w:lang w:eastAsia="zh-CN"/>
              </w:rPr>
              <w:t>不少于170</w:t>
            </w:r>
            <w:r>
              <w:rPr>
                <w:rFonts w:hint="eastAsia" w:ascii="Times New Roman" w:hAnsi="Times New Roman" w:eastAsia="宋体" w:cs="Times New Roman"/>
                <w:color w:val="auto"/>
                <w:kern w:val="2"/>
                <w:sz w:val="21"/>
                <w:szCs w:val="22"/>
                <w:highlight w:val="none"/>
              </w:rPr>
              <w:t>万元</w:t>
            </w:r>
            <w:r>
              <w:rPr>
                <w:rFonts w:hint="eastAsia" w:ascii="Times New Roman" w:hAnsi="Times New Roman" w:eastAsia="宋体" w:cs="Times New Roman"/>
                <w:color w:val="auto"/>
                <w:kern w:val="2"/>
                <w:sz w:val="21"/>
                <w:szCs w:val="22"/>
                <w:highlight w:val="none"/>
                <w:lang w:val="en-US" w:eastAsia="zh-CN"/>
              </w:rPr>
              <w:t>的</w:t>
            </w:r>
            <w:r>
              <w:rPr>
                <w:rFonts w:hint="eastAsia" w:ascii="Times New Roman" w:hAnsi="Times New Roman" w:eastAsia="宋体" w:cs="Times New Roman"/>
                <w:color w:val="auto"/>
                <w:kern w:val="2"/>
                <w:sz w:val="21"/>
                <w:szCs w:val="22"/>
                <w:highlight w:val="none"/>
              </w:rPr>
              <w:t>房屋建筑工程第三方检测业绩（不包括施工单位自检业绩）</w:t>
            </w:r>
            <w:r>
              <w:rPr>
                <w:rFonts w:hint="eastAsia" w:ascii="Times New Roman" w:hAnsi="Times New Roman" w:eastAsia="宋体" w:cs="Times New Roman"/>
                <w:color w:val="auto"/>
                <w:kern w:val="2"/>
                <w:sz w:val="21"/>
                <w:szCs w:val="22"/>
                <w:highlight w:val="none"/>
                <w:lang w:eastAsia="zh-CN"/>
              </w:rPr>
              <w:t>，</w:t>
            </w:r>
            <w:r>
              <w:rPr>
                <w:rFonts w:hint="eastAsia" w:ascii="Times New Roman" w:hAnsi="Times New Roman" w:eastAsia="宋体" w:cs="Times New Roman"/>
                <w:color w:val="auto"/>
                <w:kern w:val="2"/>
                <w:sz w:val="21"/>
                <w:szCs w:val="22"/>
                <w:highlight w:val="none"/>
              </w:rPr>
              <w:t>每个业绩得</w:t>
            </w:r>
            <w:r>
              <w:rPr>
                <w:rFonts w:hint="eastAsia" w:ascii="Times New Roman" w:hAnsi="Times New Roman" w:eastAsia="宋体" w:cs="Times New Roman"/>
                <w:color w:val="auto"/>
                <w:kern w:val="2"/>
                <w:sz w:val="21"/>
                <w:szCs w:val="22"/>
                <w:highlight w:val="none"/>
                <w:lang w:val="en-US" w:eastAsia="zh-CN"/>
              </w:rPr>
              <w:t>3</w:t>
            </w:r>
            <w:r>
              <w:rPr>
                <w:rFonts w:hint="eastAsia" w:ascii="Times New Roman" w:hAnsi="Times New Roman" w:eastAsia="宋体" w:cs="Times New Roman"/>
                <w:color w:val="auto"/>
                <w:kern w:val="2"/>
                <w:sz w:val="21"/>
                <w:szCs w:val="22"/>
                <w:highlight w:val="none"/>
              </w:rPr>
              <w:t>分，满分</w:t>
            </w:r>
            <w:r>
              <w:rPr>
                <w:rFonts w:hint="eastAsia" w:ascii="Times New Roman" w:hAnsi="Times New Roman" w:eastAsia="宋体" w:cs="Times New Roman"/>
                <w:color w:val="auto"/>
                <w:kern w:val="2"/>
                <w:sz w:val="21"/>
                <w:szCs w:val="22"/>
                <w:highlight w:val="none"/>
                <w:lang w:val="en-US" w:eastAsia="zh-CN"/>
              </w:rPr>
              <w:t>6</w:t>
            </w:r>
            <w:r>
              <w:rPr>
                <w:rFonts w:hint="eastAsia" w:ascii="Times New Roman" w:hAnsi="Times New Roman" w:eastAsia="宋体" w:cs="Times New Roman"/>
                <w:color w:val="auto"/>
                <w:kern w:val="2"/>
                <w:sz w:val="21"/>
                <w:szCs w:val="22"/>
                <w:highlight w:val="none"/>
              </w:rPr>
              <w:t>分。</w:t>
            </w:r>
          </w:p>
          <w:p w14:paraId="065F5D08">
            <w:pPr>
              <w:pageBreakBefore w:val="0"/>
              <w:widowControl w:val="0"/>
              <w:kinsoku/>
              <w:wordWrap/>
              <w:overflowPunct/>
              <w:topLinePunct w:val="0"/>
              <w:bidi w:val="0"/>
              <w:spacing w:line="320" w:lineRule="auto"/>
              <w:jc w:val="both"/>
              <w:textAlignment w:val="auto"/>
              <w:rPr>
                <w:rFonts w:hint="eastAsia" w:ascii="Times New Roman" w:hAnsi="Times New Roman" w:eastAsia="宋体" w:cs="Times New Roman"/>
                <w:b/>
                <w:color w:val="auto"/>
                <w:kern w:val="2"/>
                <w:sz w:val="21"/>
                <w:szCs w:val="22"/>
                <w:highlight w:val="none"/>
              </w:rPr>
            </w:pPr>
            <w:r>
              <w:rPr>
                <w:rFonts w:hint="eastAsia" w:ascii="Times New Roman" w:hAnsi="Times New Roman" w:eastAsia="宋体" w:cs="Times New Roman"/>
                <w:b/>
                <w:color w:val="auto"/>
                <w:kern w:val="2"/>
                <w:sz w:val="21"/>
                <w:szCs w:val="22"/>
                <w:highlight w:val="none"/>
              </w:rPr>
              <w:t>注：1.经评标委员会评审认可的资格审查业绩不参与此项评分；</w:t>
            </w:r>
          </w:p>
          <w:p w14:paraId="2B516193">
            <w:pPr>
              <w:pageBreakBefore w:val="0"/>
              <w:widowControl w:val="0"/>
              <w:kinsoku/>
              <w:wordWrap/>
              <w:overflowPunct/>
              <w:topLinePunct w:val="0"/>
              <w:bidi w:val="0"/>
              <w:spacing w:line="320" w:lineRule="auto"/>
              <w:jc w:val="both"/>
              <w:textAlignment w:val="auto"/>
              <w:rPr>
                <w:rFonts w:hint="eastAsia" w:ascii="Times New Roman" w:hAnsi="Times New Roman" w:eastAsia="宋体" w:cs="Times New Roman"/>
                <w:b/>
                <w:color w:val="auto"/>
                <w:kern w:val="2"/>
                <w:sz w:val="21"/>
                <w:szCs w:val="22"/>
                <w:highlight w:val="none"/>
              </w:rPr>
            </w:pPr>
            <w:r>
              <w:rPr>
                <w:rFonts w:hint="eastAsia" w:ascii="Times New Roman" w:hAnsi="Times New Roman" w:eastAsia="宋体" w:cs="Times New Roman"/>
                <w:b/>
                <w:color w:val="auto"/>
                <w:kern w:val="2"/>
                <w:sz w:val="21"/>
                <w:szCs w:val="22"/>
                <w:highlight w:val="none"/>
              </w:rPr>
              <w:t>2.投标文件中须同时提供以下业绩证明材料：</w:t>
            </w:r>
          </w:p>
          <w:p w14:paraId="6D66B692">
            <w:pPr>
              <w:pageBreakBefore w:val="0"/>
              <w:widowControl w:val="0"/>
              <w:kinsoku/>
              <w:wordWrap/>
              <w:overflowPunct/>
              <w:topLinePunct w:val="0"/>
              <w:bidi w:val="0"/>
              <w:spacing w:line="320" w:lineRule="auto"/>
              <w:jc w:val="both"/>
              <w:textAlignment w:val="auto"/>
              <w:rPr>
                <w:rFonts w:hint="eastAsia" w:ascii="Times New Roman" w:hAnsi="Times New Roman" w:eastAsia="宋体" w:cs="Times New Roman"/>
                <w:b/>
                <w:color w:val="auto"/>
                <w:kern w:val="2"/>
                <w:sz w:val="21"/>
                <w:szCs w:val="22"/>
                <w:highlight w:val="none"/>
              </w:rPr>
            </w:pPr>
            <w:r>
              <w:rPr>
                <w:rFonts w:hint="eastAsia" w:ascii="Times New Roman" w:hAnsi="Times New Roman" w:eastAsia="宋体" w:cs="Times New Roman"/>
                <w:b/>
                <w:color w:val="auto"/>
                <w:kern w:val="2"/>
                <w:sz w:val="21"/>
                <w:szCs w:val="22"/>
                <w:highlight w:val="none"/>
              </w:rPr>
              <w:t>（1）业绩合同扫描件；</w:t>
            </w:r>
          </w:p>
          <w:p w14:paraId="07D4A837">
            <w:pPr>
              <w:pageBreakBefore w:val="0"/>
              <w:widowControl w:val="0"/>
              <w:kinsoku/>
              <w:wordWrap/>
              <w:overflowPunct/>
              <w:topLinePunct w:val="0"/>
              <w:bidi w:val="0"/>
              <w:spacing w:line="320" w:lineRule="auto"/>
              <w:jc w:val="both"/>
              <w:textAlignment w:val="auto"/>
              <w:rPr>
                <w:rFonts w:hint="eastAsia" w:ascii="Times New Roman" w:hAnsi="Times New Roman" w:eastAsia="宋体" w:cs="Times New Roman"/>
                <w:b/>
                <w:color w:val="auto"/>
                <w:kern w:val="2"/>
                <w:sz w:val="21"/>
                <w:szCs w:val="22"/>
                <w:highlight w:val="none"/>
              </w:rPr>
            </w:pPr>
            <w:r>
              <w:rPr>
                <w:rFonts w:hint="eastAsia" w:ascii="Times New Roman" w:hAnsi="Times New Roman" w:eastAsia="宋体" w:cs="Times New Roman"/>
                <w:b/>
                <w:color w:val="auto"/>
                <w:kern w:val="2"/>
                <w:sz w:val="21"/>
                <w:szCs w:val="22"/>
                <w:highlight w:val="none"/>
              </w:rPr>
              <w:t>（2）与该业绩对应的项目正在履约或已完成的证明材料（如验收报告或业主（或合同甲方）证明）。</w:t>
            </w:r>
          </w:p>
          <w:p w14:paraId="5D59F8B3">
            <w:pPr>
              <w:pageBreakBefore w:val="0"/>
              <w:widowControl w:val="0"/>
              <w:kinsoku/>
              <w:wordWrap/>
              <w:overflowPunct/>
              <w:topLinePunct w:val="0"/>
              <w:bidi w:val="0"/>
              <w:spacing w:line="320" w:lineRule="auto"/>
              <w:jc w:val="both"/>
              <w:textAlignment w:val="auto"/>
              <w:rPr>
                <w:rFonts w:hint="eastAsia" w:ascii="Times New Roman" w:hAnsi="Times New Roman" w:eastAsia="宋体" w:cs="Times New Roman"/>
                <w:b/>
                <w:color w:val="auto"/>
                <w:kern w:val="2"/>
                <w:sz w:val="21"/>
                <w:szCs w:val="22"/>
                <w:highlight w:val="none"/>
              </w:rPr>
            </w:pPr>
            <w:r>
              <w:rPr>
                <w:rFonts w:hint="eastAsia" w:ascii="Times New Roman" w:hAnsi="Times New Roman" w:eastAsia="宋体" w:cs="Times New Roman"/>
                <w:b/>
                <w:color w:val="auto"/>
                <w:kern w:val="2"/>
                <w:sz w:val="21"/>
                <w:szCs w:val="22"/>
                <w:highlight w:val="none"/>
              </w:rPr>
              <w:t>业绩证明材料说明：（1）正在履约或已完成的证明材料须加盖项目业主单位或合同甲方公章(证明材料已有项目业主单位或合同甲方公章的除外)，否则评标委员会不予认可。（2）如果业绩合同和项目已完成的证明材料中的合同服务内容</w:t>
            </w:r>
            <w:r>
              <w:rPr>
                <w:rFonts w:hint="eastAsia" w:ascii="Times New Roman" w:hAnsi="Times New Roman" w:eastAsia="宋体" w:cs="Times New Roman"/>
                <w:b/>
                <w:bCs w:val="0"/>
                <w:color w:val="auto"/>
                <w:kern w:val="2"/>
                <w:sz w:val="21"/>
                <w:szCs w:val="22"/>
                <w:highlight w:val="none"/>
              </w:rPr>
              <w:t>、检测费金额</w:t>
            </w:r>
            <w:r>
              <w:rPr>
                <w:rFonts w:hint="eastAsia" w:ascii="Times New Roman" w:hAnsi="Times New Roman" w:eastAsia="宋体" w:cs="Times New Roman"/>
                <w:b/>
                <w:color w:val="auto"/>
                <w:kern w:val="2"/>
                <w:sz w:val="21"/>
                <w:szCs w:val="22"/>
                <w:highlight w:val="none"/>
              </w:rPr>
              <w:t>等合同要素不一致的，以项目已完成的证明材料为准。</w:t>
            </w:r>
          </w:p>
          <w:p w14:paraId="3BFA87D0">
            <w:pPr>
              <w:pageBreakBefore w:val="0"/>
              <w:widowControl w:val="0"/>
              <w:kinsoku/>
              <w:wordWrap/>
              <w:overflowPunct/>
              <w:topLinePunct w:val="0"/>
              <w:bidi w:val="0"/>
              <w:spacing w:line="320" w:lineRule="auto"/>
              <w:jc w:val="both"/>
              <w:textAlignment w:val="auto"/>
              <w:rPr>
                <w:rFonts w:hint="eastAsia" w:ascii="Times New Roman" w:hAnsi="Times New Roman" w:eastAsia="宋体" w:cs="Times New Roman"/>
                <w:i/>
                <w:color w:val="auto"/>
                <w:kern w:val="0"/>
                <w:sz w:val="21"/>
                <w:szCs w:val="21"/>
                <w:highlight w:val="none"/>
                <w:u w:val="single"/>
                <w:lang w:eastAsia="zh-CN"/>
              </w:rPr>
            </w:pPr>
            <w:r>
              <w:rPr>
                <w:rFonts w:hint="eastAsia" w:ascii="Times New Roman" w:hAnsi="Times New Roman" w:eastAsia="宋体" w:cs="Times New Roman"/>
                <w:b/>
                <w:color w:val="auto"/>
                <w:kern w:val="2"/>
                <w:sz w:val="21"/>
                <w:szCs w:val="22"/>
                <w:highlight w:val="none"/>
                <w:lang w:val="en-US" w:eastAsia="zh-CN"/>
              </w:rPr>
              <w:t>3</w:t>
            </w:r>
            <w:r>
              <w:rPr>
                <w:rFonts w:hint="eastAsia" w:ascii="Times New Roman" w:hAnsi="Times New Roman" w:eastAsia="宋体" w:cs="Times New Roman"/>
                <w:b/>
                <w:color w:val="auto"/>
                <w:kern w:val="2"/>
                <w:sz w:val="21"/>
                <w:szCs w:val="22"/>
                <w:highlight w:val="none"/>
              </w:rPr>
              <w:t>.以</w:t>
            </w:r>
            <w:r>
              <w:rPr>
                <w:rFonts w:hint="eastAsia" w:ascii="Times New Roman" w:hAnsi="Times New Roman" w:eastAsia="宋体" w:cs="Times New Roman"/>
                <w:b/>
                <w:bCs w:val="0"/>
                <w:color w:val="auto"/>
                <w:kern w:val="2"/>
                <w:sz w:val="21"/>
                <w:szCs w:val="22"/>
                <w:highlight w:val="none"/>
              </w:rPr>
              <w:t>上涉及到的证明资料信息应完整或能充分反映评审因素。如未能明确反映评审因素的（如合同服务内容、检测费金额等），应另附业主（或合同甲方）证明材料予以明</w:t>
            </w:r>
            <w:r>
              <w:rPr>
                <w:rFonts w:hint="eastAsia" w:ascii="Times New Roman" w:hAnsi="Times New Roman" w:eastAsia="宋体" w:cs="Times New Roman"/>
                <w:b/>
                <w:color w:val="auto"/>
                <w:kern w:val="2"/>
                <w:sz w:val="21"/>
                <w:szCs w:val="22"/>
                <w:highlight w:val="none"/>
              </w:rPr>
              <w:t>确说明，须加盖项目业</w:t>
            </w:r>
            <w:r>
              <w:rPr>
                <w:rFonts w:hint="eastAsia" w:ascii="Times New Roman" w:hAnsi="Times New Roman" w:eastAsia="宋体" w:cs="Times New Roman"/>
                <w:b/>
                <w:bCs w:val="0"/>
                <w:color w:val="auto"/>
                <w:kern w:val="2"/>
                <w:sz w:val="21"/>
                <w:szCs w:val="22"/>
                <w:highlight w:val="none"/>
              </w:rPr>
              <w:t>主单位或合同甲方公章，否则评标委员会不予认可。</w:t>
            </w:r>
          </w:p>
        </w:tc>
      </w:tr>
      <w:tr w14:paraId="2DEB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365" w:type="pct"/>
            <w:vMerge w:val="continue"/>
            <w:noWrap w:val="0"/>
            <w:vAlign w:val="center"/>
          </w:tcPr>
          <w:p w14:paraId="3214AAE3">
            <w:pPr>
              <w:widowControl/>
              <w:snapToGrid w:val="0"/>
              <w:jc w:val="center"/>
              <w:rPr>
                <w:rFonts w:ascii="Times New Roman" w:hAnsi="Times New Roman" w:eastAsia="宋体" w:cs="Times New Roman"/>
                <w:color w:val="auto"/>
                <w:kern w:val="0"/>
                <w:sz w:val="23"/>
                <w:szCs w:val="20"/>
                <w:highlight w:val="none"/>
              </w:rPr>
            </w:pPr>
          </w:p>
        </w:tc>
        <w:tc>
          <w:tcPr>
            <w:tcW w:w="624" w:type="pct"/>
            <w:vMerge w:val="continue"/>
            <w:noWrap w:val="0"/>
            <w:vAlign w:val="center"/>
          </w:tcPr>
          <w:p w14:paraId="1305F4A0">
            <w:pPr>
              <w:widowControl/>
              <w:snapToGrid w:val="0"/>
              <w:jc w:val="center"/>
              <w:rPr>
                <w:rFonts w:ascii="Times New Roman" w:hAnsi="Times New Roman" w:eastAsia="宋体" w:cs="Times New Roman"/>
                <w:color w:val="auto"/>
                <w:kern w:val="0"/>
                <w:sz w:val="21"/>
                <w:szCs w:val="21"/>
                <w:highlight w:val="none"/>
              </w:rPr>
            </w:pPr>
          </w:p>
        </w:tc>
        <w:tc>
          <w:tcPr>
            <w:tcW w:w="506" w:type="pct"/>
            <w:noWrap w:val="0"/>
            <w:tcMar>
              <w:left w:w="75" w:type="dxa"/>
            </w:tcMar>
            <w:vAlign w:val="center"/>
          </w:tcPr>
          <w:p w14:paraId="4653C480">
            <w:pPr>
              <w:widowControl w:val="0"/>
              <w:spacing w:before="120" w:beforeLines="0" w:after="120" w:afterLines="0"/>
              <w:jc w:val="center"/>
              <w:rPr>
                <w:rFonts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项目负责人业绩</w:t>
            </w:r>
          </w:p>
        </w:tc>
        <w:tc>
          <w:tcPr>
            <w:tcW w:w="490" w:type="pct"/>
            <w:noWrap w:val="0"/>
            <w:vAlign w:val="center"/>
          </w:tcPr>
          <w:p w14:paraId="7B9D9651">
            <w:pPr>
              <w:widowControl/>
              <w:snapToGrid w:val="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u w:val="single"/>
                <w:lang w:val="en-US" w:eastAsia="zh-CN"/>
              </w:rPr>
              <w:t>6</w:t>
            </w:r>
            <w:r>
              <w:rPr>
                <w:rFonts w:hint="eastAsia" w:ascii="Times New Roman" w:hAnsi="Times New Roman" w:eastAsia="宋体" w:cs="Times New Roman"/>
                <w:color w:val="auto"/>
                <w:kern w:val="0"/>
                <w:sz w:val="21"/>
                <w:szCs w:val="21"/>
                <w:highlight w:val="none"/>
              </w:rPr>
              <w:t>分</w:t>
            </w:r>
          </w:p>
        </w:tc>
        <w:tc>
          <w:tcPr>
            <w:tcW w:w="3013" w:type="pct"/>
            <w:noWrap w:val="0"/>
            <w:vAlign w:val="center"/>
          </w:tcPr>
          <w:p w14:paraId="305CD47C">
            <w:pPr>
              <w:pageBreakBefore w:val="0"/>
              <w:widowControl/>
              <w:kinsoku/>
              <w:wordWrap/>
              <w:overflowPunct/>
              <w:topLinePunct w:val="0"/>
              <w:bidi w:val="0"/>
              <w:spacing w:line="320" w:lineRule="auto"/>
              <w:jc w:val="left"/>
              <w:textAlignment w:val="auto"/>
              <w:rPr>
                <w:rFonts w:hint="eastAsia" w:ascii="Times New Roman" w:hAnsi="Times New Roman" w:eastAsia="宋体" w:cs="Times New Roman"/>
                <w:iCs/>
                <w:color w:val="auto"/>
                <w:kern w:val="0"/>
                <w:sz w:val="21"/>
                <w:szCs w:val="21"/>
                <w:highlight w:val="none"/>
                <w:lang w:eastAsia="zh-CN"/>
              </w:rPr>
            </w:pPr>
            <w:r>
              <w:rPr>
                <w:rFonts w:hint="eastAsia" w:ascii="Times New Roman" w:hAnsi="Times New Roman" w:eastAsia="宋体" w:cs="Times New Roman"/>
                <w:iCs/>
                <w:color w:val="auto"/>
                <w:kern w:val="0"/>
                <w:sz w:val="21"/>
                <w:szCs w:val="21"/>
                <w:highlight w:val="none"/>
              </w:rPr>
              <w:t>本项目评审的</w:t>
            </w:r>
            <w:r>
              <w:rPr>
                <w:rFonts w:hint="eastAsia" w:ascii="Times New Roman" w:hAnsi="Times New Roman" w:eastAsia="宋体" w:cs="Times New Roman"/>
                <w:b w:val="0"/>
                <w:bCs w:val="0"/>
                <w:caps w:val="0"/>
                <w:color w:val="auto"/>
                <w:kern w:val="0"/>
                <w:sz w:val="21"/>
                <w:szCs w:val="21"/>
                <w:highlight w:val="none"/>
              </w:rPr>
              <w:t>项目负责人</w:t>
            </w:r>
            <w:r>
              <w:rPr>
                <w:rFonts w:hint="eastAsia" w:ascii="Times New Roman" w:hAnsi="Times New Roman" w:eastAsia="宋体" w:cs="Times New Roman"/>
                <w:iCs/>
                <w:color w:val="auto"/>
                <w:kern w:val="0"/>
                <w:sz w:val="21"/>
                <w:szCs w:val="21"/>
                <w:highlight w:val="none"/>
              </w:rPr>
              <w:t>业绩数量为</w:t>
            </w:r>
            <w:r>
              <w:rPr>
                <w:rFonts w:hint="eastAsia" w:ascii="Times New Roman" w:hAnsi="Times New Roman" w:eastAsia="宋体" w:cs="Times New Roman"/>
                <w:i/>
                <w:color w:val="auto"/>
                <w:kern w:val="0"/>
                <w:sz w:val="21"/>
                <w:szCs w:val="21"/>
                <w:highlight w:val="none"/>
                <w:u w:val="single"/>
              </w:rPr>
              <w:t xml:space="preserve"> 2</w:t>
            </w:r>
            <w:r>
              <w:rPr>
                <w:rFonts w:hint="eastAsia" w:ascii="Times New Roman" w:hAnsi="Times New Roman" w:eastAsia="宋体" w:cs="Times New Roman"/>
                <w:iCs/>
                <w:color w:val="auto"/>
                <w:kern w:val="0"/>
                <w:sz w:val="21"/>
                <w:szCs w:val="21"/>
                <w:highlight w:val="none"/>
              </w:rPr>
              <w:t>个</w:t>
            </w:r>
            <w:r>
              <w:rPr>
                <w:rFonts w:hint="eastAsia" w:ascii="Times New Roman" w:hAnsi="Times New Roman" w:eastAsia="宋体" w:cs="Times New Roman"/>
                <w:iCs/>
                <w:color w:val="auto"/>
                <w:kern w:val="0"/>
                <w:sz w:val="21"/>
                <w:szCs w:val="21"/>
                <w:highlight w:val="none"/>
                <w:lang w:eastAsia="zh-CN"/>
              </w:rPr>
              <w:t>：</w:t>
            </w:r>
          </w:p>
          <w:p w14:paraId="70730D43">
            <w:pPr>
              <w:pageBreakBefore w:val="0"/>
              <w:widowControl/>
              <w:kinsoku/>
              <w:wordWrap/>
              <w:overflowPunct/>
              <w:topLinePunct w:val="0"/>
              <w:bidi w:val="0"/>
              <w:spacing w:line="320" w:lineRule="auto"/>
              <w:jc w:val="left"/>
              <w:textAlignment w:val="auto"/>
              <w:rPr>
                <w:rFonts w:hint="eastAsia" w:ascii="宋体" w:hAnsi="宋体" w:eastAsia="宋体" w:cs="宋体"/>
                <w:color w:val="auto"/>
                <w:kern w:val="0"/>
                <w:sz w:val="21"/>
                <w:szCs w:val="21"/>
                <w:highlight w:val="none"/>
                <w:lang w:bidi="ar"/>
              </w:rPr>
            </w:pPr>
            <w:r>
              <w:rPr>
                <w:rFonts w:hint="eastAsia" w:ascii="Times New Roman" w:hAnsi="Times New Roman" w:eastAsia="宋体" w:cs="Times New Roman"/>
                <w:color w:val="auto"/>
                <w:kern w:val="0"/>
                <w:sz w:val="21"/>
                <w:szCs w:val="21"/>
                <w:highlight w:val="none"/>
                <w:lang w:val="en-US" w:eastAsia="zh-CN" w:bidi="ar"/>
              </w:rPr>
              <w:t>自</w:t>
            </w:r>
            <w:r>
              <w:rPr>
                <w:rFonts w:hint="eastAsia" w:ascii="Times New Roman" w:hAnsi="Times New Roman" w:eastAsia="宋体" w:cs="Times New Roman"/>
                <w:color w:val="auto"/>
                <w:kern w:val="0"/>
                <w:sz w:val="21"/>
                <w:szCs w:val="21"/>
                <w:highlight w:val="none"/>
                <w:lang w:bidi="ar"/>
              </w:rPr>
              <w:t>201</w:t>
            </w:r>
            <w:r>
              <w:rPr>
                <w:rFonts w:hint="eastAsia" w:ascii="Times New Roman" w:hAnsi="Times New Roman" w:eastAsia="宋体" w:cs="Times New Roman"/>
                <w:color w:val="auto"/>
                <w:kern w:val="0"/>
                <w:sz w:val="21"/>
                <w:szCs w:val="21"/>
                <w:highlight w:val="none"/>
                <w:lang w:val="en-US" w:eastAsia="zh-CN" w:bidi="ar"/>
              </w:rPr>
              <w:t>9</w:t>
            </w:r>
            <w:r>
              <w:rPr>
                <w:rFonts w:hint="eastAsia" w:ascii="Times New Roman" w:hAnsi="Times New Roman" w:eastAsia="宋体" w:cs="Times New Roman"/>
                <w:color w:val="auto"/>
                <w:kern w:val="0"/>
                <w:sz w:val="21"/>
                <w:szCs w:val="21"/>
                <w:highlight w:val="none"/>
                <w:lang w:bidi="ar"/>
              </w:rPr>
              <w:t>年1月1日以来（以合同签订日期为准），</w:t>
            </w:r>
            <w:r>
              <w:rPr>
                <w:rFonts w:hint="eastAsia" w:ascii="宋体" w:hAnsi="宋体" w:eastAsia="宋体" w:cs="宋体"/>
                <w:color w:val="auto"/>
                <w:kern w:val="0"/>
                <w:sz w:val="21"/>
                <w:szCs w:val="21"/>
                <w:highlight w:val="none"/>
                <w:lang w:bidi="ar"/>
              </w:rPr>
              <w:t>拟派项目负责人</w:t>
            </w:r>
            <w:r>
              <w:rPr>
                <w:rFonts w:hint="eastAsia" w:ascii="Times New Roman" w:hAnsi="Times New Roman" w:eastAsia="宋体" w:cs="Times New Roman"/>
                <w:color w:val="auto"/>
                <w:kern w:val="0"/>
                <w:sz w:val="21"/>
                <w:szCs w:val="21"/>
                <w:highlight w:val="none"/>
                <w:lang w:bidi="ar"/>
              </w:rPr>
              <w:t>在中华人民共和国境内（不含港澳台）具有单个合同检测费</w:t>
            </w:r>
            <w:r>
              <w:rPr>
                <w:rFonts w:hint="eastAsia" w:ascii="Times New Roman" w:hAnsi="Times New Roman" w:eastAsia="宋体" w:cs="Times New Roman"/>
                <w:color w:val="auto"/>
                <w:kern w:val="0"/>
                <w:sz w:val="21"/>
                <w:szCs w:val="21"/>
                <w:highlight w:val="none"/>
                <w:lang w:eastAsia="zh-CN" w:bidi="ar"/>
              </w:rPr>
              <w:t>不少于170</w:t>
            </w:r>
            <w:r>
              <w:rPr>
                <w:rFonts w:hint="eastAsia" w:ascii="Times New Roman" w:hAnsi="Times New Roman" w:eastAsia="宋体" w:cs="Times New Roman"/>
                <w:color w:val="auto"/>
                <w:kern w:val="0"/>
                <w:sz w:val="21"/>
                <w:szCs w:val="21"/>
                <w:highlight w:val="none"/>
                <w:lang w:bidi="ar"/>
              </w:rPr>
              <w:t>万元</w:t>
            </w:r>
            <w:r>
              <w:rPr>
                <w:rFonts w:hint="eastAsia" w:ascii="Times New Roman" w:hAnsi="Times New Roman" w:eastAsia="宋体" w:cs="Times New Roman"/>
                <w:color w:val="auto"/>
                <w:kern w:val="0"/>
                <w:sz w:val="21"/>
                <w:szCs w:val="21"/>
                <w:highlight w:val="none"/>
                <w:lang w:val="en-US" w:eastAsia="zh-CN" w:bidi="ar"/>
              </w:rPr>
              <w:t>的</w:t>
            </w:r>
            <w:r>
              <w:rPr>
                <w:rFonts w:hint="eastAsia" w:ascii="Times New Roman" w:hAnsi="Times New Roman" w:eastAsia="宋体" w:cs="Times New Roman"/>
                <w:color w:val="auto"/>
                <w:kern w:val="0"/>
                <w:sz w:val="21"/>
                <w:szCs w:val="21"/>
                <w:highlight w:val="none"/>
                <w:lang w:bidi="ar"/>
              </w:rPr>
              <w:t>房屋建筑工程第三方检测业绩（不包括施工单位自检业绩）</w:t>
            </w:r>
            <w:r>
              <w:rPr>
                <w:rFonts w:hint="eastAsia" w:ascii="宋体" w:hAnsi="宋体" w:eastAsia="宋体" w:cs="宋体"/>
                <w:color w:val="auto"/>
                <w:kern w:val="0"/>
                <w:sz w:val="21"/>
                <w:szCs w:val="21"/>
                <w:highlight w:val="none"/>
                <w:lang w:bidi="ar"/>
              </w:rPr>
              <w:t>，每个业绩得</w:t>
            </w:r>
            <w:r>
              <w:rPr>
                <w:rFonts w:hint="eastAsia"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分，满分</w:t>
            </w:r>
            <w:r>
              <w:rPr>
                <w:rFonts w:hint="eastAsia"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w:t>
            </w:r>
          </w:p>
          <w:p w14:paraId="48ACBA8C">
            <w:pPr>
              <w:pageBreakBefore w:val="0"/>
              <w:widowControl/>
              <w:kinsoku/>
              <w:wordWrap/>
              <w:overflowPunct/>
              <w:topLinePunct w:val="0"/>
              <w:bidi w:val="0"/>
              <w:spacing w:line="320" w:lineRule="auto"/>
              <w:jc w:val="left"/>
              <w:textAlignment w:val="auto"/>
              <w:rPr>
                <w:rFonts w:ascii="Calibri" w:hAnsi="Calibri" w:eastAsia="宋体" w:cs="Times New Roman"/>
                <w:color w:val="auto"/>
                <w:kern w:val="2"/>
                <w:sz w:val="21"/>
                <w:szCs w:val="22"/>
                <w:highlight w:val="none"/>
              </w:rPr>
            </w:pPr>
            <w:r>
              <w:rPr>
                <w:rFonts w:hint="eastAsia" w:ascii="宋体" w:hAnsi="宋体" w:eastAsia="宋体" w:cs="宋体"/>
                <w:b/>
                <w:bCs/>
                <w:color w:val="auto"/>
                <w:kern w:val="0"/>
                <w:sz w:val="21"/>
                <w:szCs w:val="21"/>
                <w:highlight w:val="none"/>
                <w:lang w:bidi="ar"/>
              </w:rPr>
              <w:t xml:space="preserve">注：1.项目负责人须在对应业绩中担任项目负责人； </w:t>
            </w:r>
          </w:p>
          <w:p w14:paraId="2F0ED602">
            <w:pPr>
              <w:pageBreakBefore w:val="0"/>
              <w:widowControl/>
              <w:kinsoku/>
              <w:wordWrap/>
              <w:overflowPunct/>
              <w:topLinePunct w:val="0"/>
              <w:bidi w:val="0"/>
              <w:spacing w:line="32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2.投标文件中须同时提供以下业绩证明材料：</w:t>
            </w:r>
          </w:p>
          <w:p w14:paraId="4809E7C1">
            <w:pPr>
              <w:pageBreakBefore w:val="0"/>
              <w:widowControl/>
              <w:kinsoku/>
              <w:wordWrap/>
              <w:overflowPunct/>
              <w:topLinePunct w:val="0"/>
              <w:bidi w:val="0"/>
              <w:spacing w:line="32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（1）业绩合同扫描件；</w:t>
            </w:r>
          </w:p>
          <w:p w14:paraId="3C431ABF">
            <w:pPr>
              <w:pageBreakBefore w:val="0"/>
              <w:widowControl/>
              <w:kinsoku/>
              <w:wordWrap/>
              <w:overflowPunct/>
              <w:topLinePunct w:val="0"/>
              <w:bidi w:val="0"/>
              <w:spacing w:line="32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（2）与该业绩对应的项目正在履约或已完成的证明材料（如验收报告或业主（或合同甲方）证明）。</w:t>
            </w:r>
          </w:p>
          <w:p w14:paraId="3E0C58FF">
            <w:pPr>
              <w:pageBreakBefore w:val="0"/>
              <w:widowControl/>
              <w:kinsoku/>
              <w:wordWrap/>
              <w:overflowPunct/>
              <w:topLinePunct w:val="0"/>
              <w:bidi w:val="0"/>
              <w:spacing w:line="32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业绩证明材料说明：（1）正在履约或已完成的证明材料须加盖项目业主单位或合同甲方公章(证明材料已有项目业主单位或合同甲方公章的除外)，否则评标委员会不予认可。（2）如果业绩合同和项目已完成的证明材料中的合同服务内容等合同要素不一致的，以项目已完成的证明材料为准。</w:t>
            </w:r>
          </w:p>
          <w:p w14:paraId="10B0C274">
            <w:pPr>
              <w:pageBreakBefore w:val="0"/>
              <w:widowControl/>
              <w:kinsoku/>
              <w:wordWrap/>
              <w:overflowPunct/>
              <w:topLinePunct w:val="0"/>
              <w:bidi w:val="0"/>
              <w:spacing w:line="320" w:lineRule="auto"/>
              <w:jc w:val="left"/>
              <w:textAlignment w:val="auto"/>
              <w:rPr>
                <w:rFonts w:hint="eastAsia" w:ascii="Times New Roman" w:hAnsi="Times New Roman" w:eastAsia="宋体" w:cs="Times New Roman"/>
                <w:i/>
                <w:color w:val="auto"/>
                <w:kern w:val="0"/>
                <w:sz w:val="21"/>
                <w:szCs w:val="21"/>
                <w:highlight w:val="none"/>
                <w:u w:val="single"/>
                <w:lang w:eastAsia="zh-CN"/>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bidi="ar"/>
              </w:rPr>
              <w:t>以上涉及到的证明资料信息应完整或能充分反映评审因素。如未能明确反映评审因素的（如合同服务内容、检测费金额</w:t>
            </w:r>
            <w:r>
              <w:rPr>
                <w:rFonts w:hint="eastAsia" w:ascii="宋体" w:hAnsi="宋体" w:eastAsia="宋体" w:cs="宋体"/>
                <w:b/>
                <w:bCs/>
                <w:color w:val="auto"/>
                <w:kern w:val="0"/>
                <w:sz w:val="21"/>
                <w:szCs w:val="21"/>
                <w:highlight w:val="none"/>
                <w:lang w:eastAsia="zh-CN" w:bidi="ar"/>
              </w:rPr>
              <w:t>、项目负责人姓名</w:t>
            </w:r>
            <w:r>
              <w:rPr>
                <w:rFonts w:hint="eastAsia" w:ascii="宋体" w:hAnsi="宋体" w:eastAsia="宋体" w:cs="宋体"/>
                <w:b/>
                <w:bCs/>
                <w:color w:val="auto"/>
                <w:kern w:val="0"/>
                <w:sz w:val="21"/>
                <w:szCs w:val="21"/>
                <w:highlight w:val="none"/>
                <w:lang w:bidi="ar"/>
              </w:rPr>
              <w:t>等），应另附业主（或合同甲方）证明材料予以明确说明，须加盖项目业主单位或合同甲方公章，否则评标委员会不予认可。</w:t>
            </w:r>
          </w:p>
        </w:tc>
      </w:tr>
      <w:tr w14:paraId="612B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365" w:type="pct"/>
            <w:vMerge w:val="continue"/>
            <w:noWrap w:val="0"/>
            <w:vAlign w:val="center"/>
          </w:tcPr>
          <w:p w14:paraId="57351D0F">
            <w:pPr>
              <w:widowControl/>
              <w:snapToGrid w:val="0"/>
              <w:jc w:val="center"/>
              <w:rPr>
                <w:rFonts w:ascii="Times New Roman" w:hAnsi="Times New Roman" w:eastAsia="宋体" w:cs="Times New Roman"/>
                <w:color w:val="auto"/>
                <w:kern w:val="0"/>
                <w:sz w:val="23"/>
                <w:szCs w:val="20"/>
                <w:highlight w:val="none"/>
              </w:rPr>
            </w:pPr>
          </w:p>
        </w:tc>
        <w:tc>
          <w:tcPr>
            <w:tcW w:w="624" w:type="pct"/>
            <w:vMerge w:val="continue"/>
            <w:noWrap w:val="0"/>
            <w:vAlign w:val="center"/>
          </w:tcPr>
          <w:p w14:paraId="5B22A643">
            <w:pPr>
              <w:widowControl/>
              <w:snapToGrid w:val="0"/>
              <w:jc w:val="center"/>
              <w:rPr>
                <w:rFonts w:ascii="Times New Roman" w:hAnsi="Times New Roman" w:eastAsia="宋体" w:cs="Times New Roman"/>
                <w:color w:val="auto"/>
                <w:kern w:val="0"/>
                <w:sz w:val="21"/>
                <w:szCs w:val="21"/>
                <w:highlight w:val="none"/>
              </w:rPr>
            </w:pPr>
          </w:p>
        </w:tc>
        <w:tc>
          <w:tcPr>
            <w:tcW w:w="506" w:type="pct"/>
            <w:noWrap w:val="0"/>
            <w:tcMar>
              <w:left w:w="75" w:type="dxa"/>
            </w:tcMar>
            <w:vAlign w:val="center"/>
          </w:tcPr>
          <w:p w14:paraId="2688325C">
            <w:pPr>
              <w:widowControl/>
              <w:suppressAutoHyphens/>
              <w:adjustRightInd w:val="0"/>
              <w:snapToGrid w:val="0"/>
              <w:spacing w:line="360" w:lineRule="exact"/>
              <w:ind w:left="-35" w:right="-38"/>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投标人奖项</w:t>
            </w:r>
          </w:p>
        </w:tc>
        <w:tc>
          <w:tcPr>
            <w:tcW w:w="490" w:type="pct"/>
            <w:noWrap w:val="0"/>
            <w:vAlign w:val="center"/>
          </w:tcPr>
          <w:p w14:paraId="1D9E99C1">
            <w:pPr>
              <w:widowControl/>
              <w:snapToGrid w:val="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_</w:t>
            </w:r>
            <w:r>
              <w:rPr>
                <w:rFonts w:hint="eastAsia" w:ascii="Times New Roman" w:hAnsi="Times New Roman" w:eastAsia="宋体" w:cs="Times New Roman"/>
                <w:color w:val="auto"/>
                <w:kern w:val="0"/>
                <w:sz w:val="21"/>
                <w:szCs w:val="21"/>
                <w:highlight w:val="none"/>
                <w:lang w:val="en-US" w:eastAsia="zh-CN"/>
              </w:rPr>
              <w:t>6</w:t>
            </w:r>
            <w:r>
              <w:rPr>
                <w:rFonts w:hint="eastAsia" w:ascii="Times New Roman" w:hAnsi="Times New Roman" w:eastAsia="宋体" w:cs="Times New Roman"/>
                <w:color w:val="auto"/>
                <w:kern w:val="0"/>
                <w:sz w:val="21"/>
                <w:szCs w:val="21"/>
                <w:highlight w:val="none"/>
              </w:rPr>
              <w:t>_分</w:t>
            </w:r>
          </w:p>
        </w:tc>
        <w:tc>
          <w:tcPr>
            <w:tcW w:w="3013" w:type="pct"/>
            <w:noWrap w:val="0"/>
            <w:vAlign w:val="center"/>
          </w:tcPr>
          <w:p w14:paraId="0BB07EED">
            <w:pPr>
              <w:pageBreakBefore w:val="0"/>
              <w:widowControl w:val="0"/>
              <w:kinsoku/>
              <w:wordWrap/>
              <w:overflowPunct/>
              <w:topLinePunct w:val="0"/>
              <w:bidi w:val="0"/>
              <w:spacing w:line="320" w:lineRule="auto"/>
              <w:jc w:val="both"/>
              <w:textAlignment w:val="auto"/>
              <w:rPr>
                <w:rFonts w:hint="eastAsia" w:ascii="Times New Roman" w:hAnsi="Times New Roman" w:eastAsia="宋体" w:cs="Times New Roman"/>
                <w:iCs/>
                <w:color w:val="auto"/>
                <w:kern w:val="0"/>
                <w:sz w:val="21"/>
                <w:szCs w:val="21"/>
                <w:highlight w:val="none"/>
                <w:lang w:eastAsia="zh-CN"/>
              </w:rPr>
            </w:pPr>
            <w:r>
              <w:rPr>
                <w:rFonts w:hint="eastAsia" w:ascii="Times New Roman" w:hAnsi="Times New Roman" w:eastAsia="宋体" w:cs="Times New Roman"/>
                <w:iCs/>
                <w:color w:val="auto"/>
                <w:kern w:val="0"/>
                <w:sz w:val="21"/>
                <w:szCs w:val="21"/>
                <w:highlight w:val="none"/>
              </w:rPr>
              <w:t>本项目评审的企业奖项数量为</w:t>
            </w:r>
            <w:r>
              <w:rPr>
                <w:rFonts w:hint="eastAsia" w:ascii="Times New Roman" w:hAnsi="Times New Roman" w:eastAsia="宋体" w:cs="Times New Roman"/>
                <w:i/>
                <w:color w:val="auto"/>
                <w:kern w:val="0"/>
                <w:sz w:val="21"/>
                <w:szCs w:val="21"/>
                <w:highlight w:val="none"/>
                <w:u w:val="single"/>
              </w:rPr>
              <w:t>2</w:t>
            </w:r>
            <w:r>
              <w:rPr>
                <w:rFonts w:hint="eastAsia" w:ascii="Times New Roman" w:hAnsi="Times New Roman" w:eastAsia="宋体" w:cs="Times New Roman"/>
                <w:iCs/>
                <w:color w:val="auto"/>
                <w:kern w:val="0"/>
                <w:sz w:val="21"/>
                <w:szCs w:val="21"/>
                <w:highlight w:val="none"/>
              </w:rPr>
              <w:t>个</w:t>
            </w:r>
            <w:r>
              <w:rPr>
                <w:rFonts w:hint="eastAsia" w:ascii="Times New Roman" w:hAnsi="Times New Roman" w:eastAsia="宋体" w:cs="Times New Roman"/>
                <w:iCs/>
                <w:color w:val="auto"/>
                <w:kern w:val="0"/>
                <w:sz w:val="21"/>
                <w:szCs w:val="21"/>
                <w:highlight w:val="none"/>
                <w:lang w:eastAsia="zh-CN"/>
              </w:rPr>
              <w:t>：</w:t>
            </w:r>
          </w:p>
          <w:p w14:paraId="4D42C9D7">
            <w:pPr>
              <w:pageBreakBefore w:val="0"/>
              <w:widowControl w:val="0"/>
              <w:kinsoku/>
              <w:wordWrap/>
              <w:overflowPunct/>
              <w:topLinePunct w:val="0"/>
              <w:bidi w:val="0"/>
              <w:spacing w:line="320" w:lineRule="auto"/>
              <w:jc w:val="both"/>
              <w:textAlignment w:val="auto"/>
              <w:rPr>
                <w:rFonts w:ascii="Calibri" w:hAnsi="Calibri" w:eastAsia="宋体" w:cs="Times New Roman"/>
                <w:color w:val="auto"/>
                <w:kern w:val="2"/>
                <w:sz w:val="21"/>
                <w:szCs w:val="22"/>
                <w:highlight w:val="none"/>
              </w:rPr>
            </w:pPr>
            <w:r>
              <w:rPr>
                <w:rFonts w:hint="eastAsia" w:ascii="Calibri" w:hAnsi="Calibri" w:eastAsia="宋体" w:cs="Times New Roman"/>
                <w:color w:val="auto"/>
                <w:kern w:val="2"/>
                <w:sz w:val="21"/>
                <w:szCs w:val="22"/>
                <w:highlight w:val="none"/>
              </w:rPr>
              <w:t>201</w:t>
            </w:r>
            <w:r>
              <w:rPr>
                <w:rFonts w:hint="eastAsia" w:ascii="Calibri" w:hAnsi="Calibri" w:eastAsia="宋体" w:cs="Times New Roman"/>
                <w:color w:val="auto"/>
                <w:kern w:val="2"/>
                <w:sz w:val="21"/>
                <w:szCs w:val="22"/>
                <w:highlight w:val="none"/>
                <w:lang w:val="en-US" w:eastAsia="zh-CN"/>
              </w:rPr>
              <w:t>9</w:t>
            </w:r>
            <w:r>
              <w:rPr>
                <w:rFonts w:hint="eastAsia" w:ascii="Calibri" w:hAnsi="Calibri" w:eastAsia="宋体" w:cs="Times New Roman"/>
                <w:color w:val="auto"/>
                <w:kern w:val="2"/>
                <w:sz w:val="21"/>
                <w:szCs w:val="22"/>
                <w:highlight w:val="none"/>
              </w:rPr>
              <w:t>年1月1日（以颁奖时间为准）以来，</w:t>
            </w:r>
            <w:r>
              <w:rPr>
                <w:rFonts w:ascii="Calibri" w:hAnsi="Calibri" w:eastAsia="宋体" w:cs="Times New Roman"/>
                <w:color w:val="auto"/>
                <w:kern w:val="2"/>
                <w:sz w:val="21"/>
                <w:szCs w:val="22"/>
                <w:highlight w:val="none"/>
              </w:rPr>
              <w:t>投标人获得</w:t>
            </w:r>
            <w:r>
              <w:rPr>
                <w:rFonts w:hint="eastAsia" w:ascii="Calibri" w:hAnsi="Calibri" w:eastAsia="宋体" w:cs="Times New Roman"/>
                <w:color w:val="auto"/>
                <w:kern w:val="2"/>
                <w:sz w:val="21"/>
                <w:szCs w:val="22"/>
                <w:highlight w:val="none"/>
              </w:rPr>
              <w:t>得行政主管部门或在国内依法登记注册的行业协会（或学会）颁发的</w:t>
            </w:r>
            <w:r>
              <w:rPr>
                <w:rFonts w:ascii="Calibri" w:hAnsi="Calibri" w:eastAsia="宋体" w:cs="Times New Roman"/>
                <w:color w:val="auto"/>
                <w:kern w:val="2"/>
                <w:sz w:val="21"/>
                <w:szCs w:val="22"/>
                <w:highlight w:val="none"/>
              </w:rPr>
              <w:t>优秀</w:t>
            </w:r>
            <w:r>
              <w:rPr>
                <w:rFonts w:hint="eastAsia" w:ascii="Calibri" w:hAnsi="Calibri" w:eastAsia="宋体" w:cs="Times New Roman"/>
                <w:color w:val="auto"/>
                <w:kern w:val="2"/>
                <w:sz w:val="21"/>
                <w:szCs w:val="22"/>
                <w:highlight w:val="none"/>
              </w:rPr>
              <w:t>（或先进）检测</w:t>
            </w:r>
            <w:r>
              <w:rPr>
                <w:rFonts w:ascii="Calibri" w:hAnsi="Calibri" w:eastAsia="宋体" w:cs="Times New Roman"/>
                <w:color w:val="auto"/>
                <w:kern w:val="2"/>
                <w:sz w:val="21"/>
                <w:szCs w:val="22"/>
                <w:highlight w:val="none"/>
              </w:rPr>
              <w:t>单位称号</w:t>
            </w:r>
            <w:r>
              <w:rPr>
                <w:rFonts w:hint="eastAsia" w:ascii="Calibri" w:hAnsi="Calibri" w:eastAsia="宋体" w:cs="Times New Roman"/>
                <w:color w:val="auto"/>
                <w:kern w:val="2"/>
                <w:sz w:val="21"/>
                <w:szCs w:val="22"/>
                <w:highlight w:val="none"/>
              </w:rPr>
              <w:t>：</w:t>
            </w:r>
            <w:r>
              <w:rPr>
                <w:rFonts w:hint="eastAsia" w:ascii="宋体" w:hAnsi="宋体" w:eastAsia="宋体" w:cs="宋体"/>
                <w:color w:val="auto"/>
                <w:kern w:val="0"/>
                <w:sz w:val="21"/>
                <w:szCs w:val="21"/>
                <w:highlight w:val="none"/>
                <w:lang w:eastAsia="zh-CN" w:bidi="ar"/>
              </w:rPr>
              <w:t>省级及以上</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kern w:val="0"/>
                <w:sz w:val="21"/>
                <w:szCs w:val="21"/>
                <w:highlight w:val="none"/>
                <w:lang w:eastAsia="zh-CN" w:bidi="ar"/>
              </w:rPr>
              <w:t>，得</w:t>
            </w:r>
            <w:r>
              <w:rPr>
                <w:rFonts w:hint="eastAsia" w:ascii="宋体" w:hAnsi="宋体" w:eastAsia="宋体" w:cs="宋体"/>
                <w:color w:val="auto"/>
                <w:kern w:val="0"/>
                <w:sz w:val="21"/>
                <w:szCs w:val="21"/>
                <w:highlight w:val="none"/>
                <w:lang w:val="en-US" w:eastAsia="zh-CN" w:bidi="ar"/>
              </w:rPr>
              <w:t>2分，</w:t>
            </w:r>
            <w:r>
              <w:rPr>
                <w:rFonts w:hint="eastAsia" w:ascii="Calibri" w:hAnsi="Calibri" w:eastAsia="宋体" w:cs="Times New Roman"/>
                <w:color w:val="auto"/>
                <w:kern w:val="2"/>
                <w:sz w:val="21"/>
                <w:szCs w:val="22"/>
                <w:highlight w:val="none"/>
              </w:rPr>
              <w:t>地市级</w:t>
            </w:r>
            <w:r>
              <w:rPr>
                <w:rFonts w:hint="eastAsia" w:ascii="宋体" w:hAnsi="宋体" w:eastAsia="宋体" w:cs="宋体"/>
                <w:color w:val="auto"/>
                <w:kern w:val="0"/>
                <w:sz w:val="21"/>
                <w:szCs w:val="21"/>
                <w:highlight w:val="none"/>
                <w:lang w:bidi="ar"/>
              </w:rPr>
              <w:t>的，得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r>
              <w:rPr>
                <w:rFonts w:ascii="Calibri" w:hAnsi="Calibri" w:eastAsia="宋体" w:cs="Times New Roman"/>
                <w:color w:val="auto"/>
                <w:kern w:val="2"/>
                <w:sz w:val="21"/>
                <w:szCs w:val="22"/>
                <w:highlight w:val="none"/>
              </w:rPr>
              <w:t>，</w:t>
            </w:r>
            <w:r>
              <w:rPr>
                <w:rFonts w:hint="eastAsia" w:ascii="宋体" w:hAnsi="宋体" w:eastAsia="宋体" w:cs="Times New Roman"/>
                <w:color w:val="auto"/>
                <w:kern w:val="2"/>
                <w:sz w:val="21"/>
                <w:szCs w:val="21"/>
                <w:highlight w:val="none"/>
              </w:rPr>
              <w:t>奖项及荣誉的总数量不超过</w:t>
            </w: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rPr>
              <w:t>个，</w:t>
            </w:r>
            <w:r>
              <w:rPr>
                <w:rFonts w:hint="eastAsia" w:ascii="Calibri" w:hAnsi="Calibri" w:eastAsia="宋体" w:cs="Times New Roman"/>
                <w:color w:val="auto"/>
                <w:kern w:val="2"/>
                <w:sz w:val="21"/>
                <w:szCs w:val="22"/>
                <w:highlight w:val="none"/>
              </w:rPr>
              <w:t>满分6</w:t>
            </w:r>
            <w:r>
              <w:rPr>
                <w:rFonts w:ascii="Calibri" w:hAnsi="Calibri" w:eastAsia="宋体" w:cs="Times New Roman"/>
                <w:color w:val="auto"/>
                <w:kern w:val="2"/>
                <w:sz w:val="21"/>
                <w:szCs w:val="22"/>
                <w:highlight w:val="none"/>
              </w:rPr>
              <w:t>分。</w:t>
            </w:r>
            <w:r>
              <w:rPr>
                <w:rFonts w:hint="eastAsia" w:ascii="Calibri" w:hAnsi="Calibri" w:eastAsia="宋体" w:cs="Times New Roman"/>
                <w:color w:val="auto"/>
                <w:kern w:val="2"/>
                <w:sz w:val="21"/>
                <w:szCs w:val="22"/>
                <w:highlight w:val="none"/>
              </w:rPr>
              <w:t xml:space="preserve"> </w:t>
            </w:r>
          </w:p>
          <w:p w14:paraId="2E21424D">
            <w:pPr>
              <w:pageBreakBefore w:val="0"/>
              <w:widowControl w:val="0"/>
              <w:kinsoku/>
              <w:wordWrap/>
              <w:overflowPunct/>
              <w:topLinePunct w:val="0"/>
              <w:bidi w:val="0"/>
              <w:spacing w:line="320" w:lineRule="auto"/>
              <w:jc w:val="both"/>
              <w:textAlignment w:val="auto"/>
              <w:rPr>
                <w:rFonts w:hint="eastAsia" w:ascii="Calibri" w:hAnsi="Calibri" w:eastAsia="宋体" w:cs="Times New Roman"/>
                <w:b/>
                <w:color w:val="auto"/>
                <w:kern w:val="2"/>
                <w:sz w:val="21"/>
                <w:szCs w:val="22"/>
                <w:highlight w:val="none"/>
              </w:rPr>
            </w:pPr>
            <w:r>
              <w:rPr>
                <w:rFonts w:ascii="Calibri" w:hAnsi="Calibri" w:eastAsia="宋体" w:cs="Times New Roman"/>
                <w:b/>
                <w:color w:val="auto"/>
                <w:kern w:val="2"/>
                <w:sz w:val="21"/>
                <w:szCs w:val="22"/>
                <w:highlight w:val="none"/>
              </w:rPr>
              <w:t>注：</w:t>
            </w:r>
            <w:r>
              <w:rPr>
                <w:rFonts w:hint="eastAsia" w:ascii="Calibri" w:hAnsi="Calibri" w:eastAsia="宋体" w:cs="Times New Roman"/>
                <w:b/>
                <w:color w:val="auto"/>
                <w:kern w:val="2"/>
                <w:sz w:val="21"/>
                <w:szCs w:val="22"/>
                <w:highlight w:val="none"/>
              </w:rPr>
              <w:t>1.同一年度</w:t>
            </w:r>
            <w:r>
              <w:rPr>
                <w:rFonts w:hint="eastAsia" w:ascii="Calibri" w:hAnsi="Calibri" w:eastAsia="宋体" w:cs="Times New Roman"/>
                <w:b/>
                <w:color w:val="auto"/>
                <w:kern w:val="2"/>
                <w:sz w:val="21"/>
                <w:szCs w:val="22"/>
                <w:highlight w:val="none"/>
                <w:lang w:val="en-US" w:eastAsia="zh-CN"/>
              </w:rPr>
              <w:t>单个项目</w:t>
            </w:r>
            <w:r>
              <w:rPr>
                <w:rFonts w:hint="eastAsia" w:ascii="Calibri" w:hAnsi="Calibri" w:eastAsia="宋体" w:cs="Times New Roman"/>
                <w:b/>
                <w:color w:val="auto"/>
                <w:kern w:val="2"/>
                <w:sz w:val="21"/>
                <w:szCs w:val="22"/>
                <w:highlight w:val="none"/>
              </w:rPr>
              <w:t>多次获奖，不累计计分；</w:t>
            </w:r>
          </w:p>
          <w:p w14:paraId="6011D96C">
            <w:pPr>
              <w:pageBreakBefore w:val="0"/>
              <w:widowControl w:val="0"/>
              <w:kinsoku/>
              <w:wordWrap/>
              <w:overflowPunct/>
              <w:topLinePunct w:val="0"/>
              <w:bidi w:val="0"/>
              <w:spacing w:line="320" w:lineRule="auto"/>
              <w:jc w:val="both"/>
              <w:textAlignment w:val="auto"/>
              <w:rPr>
                <w:rFonts w:hint="eastAsia" w:ascii="Calibri" w:hAnsi="Calibri" w:eastAsia="宋体" w:cs="Times New Roman"/>
                <w:b/>
                <w:color w:val="auto"/>
                <w:kern w:val="2"/>
                <w:sz w:val="21"/>
                <w:szCs w:val="22"/>
                <w:highlight w:val="none"/>
              </w:rPr>
            </w:pPr>
            <w:r>
              <w:rPr>
                <w:rFonts w:hint="eastAsia" w:ascii="Calibri" w:hAnsi="Calibri" w:eastAsia="宋体" w:cs="Times New Roman"/>
                <w:b/>
                <w:color w:val="auto"/>
                <w:kern w:val="2"/>
                <w:sz w:val="21"/>
                <w:szCs w:val="22"/>
                <w:highlight w:val="none"/>
                <w:lang w:val="en-US" w:eastAsia="zh-CN"/>
              </w:rPr>
              <w:t>2.</w:t>
            </w:r>
            <w:r>
              <w:rPr>
                <w:rFonts w:hint="eastAsia" w:ascii="Calibri" w:hAnsi="Calibri" w:eastAsia="宋体" w:cs="Times New Roman"/>
                <w:b/>
                <w:color w:val="auto"/>
                <w:kern w:val="2"/>
                <w:sz w:val="21"/>
                <w:szCs w:val="22"/>
                <w:highlight w:val="none"/>
              </w:rPr>
              <w:t>投标文件中须提供颁奖单位的颁奖文件或颁奖单位官网文件截图（颁奖文件不含荣誉证书、奖杯、奖牌、奖状），文件或截图须体现出投标人名称；</w:t>
            </w:r>
          </w:p>
          <w:p w14:paraId="7E7A02C4">
            <w:pPr>
              <w:pageBreakBefore w:val="0"/>
              <w:widowControl w:val="0"/>
              <w:kinsoku/>
              <w:wordWrap/>
              <w:overflowPunct/>
              <w:topLinePunct w:val="0"/>
              <w:bidi w:val="0"/>
              <w:spacing w:line="320" w:lineRule="auto"/>
              <w:jc w:val="both"/>
              <w:textAlignment w:val="auto"/>
              <w:rPr>
                <w:rFonts w:hint="eastAsia" w:ascii="Calibri" w:hAnsi="Calibri" w:eastAsia="宋体" w:cs="Times New Roman"/>
                <w:b/>
                <w:color w:val="auto"/>
                <w:kern w:val="2"/>
                <w:sz w:val="21"/>
                <w:szCs w:val="22"/>
                <w:highlight w:val="none"/>
              </w:rPr>
            </w:pPr>
            <w:r>
              <w:rPr>
                <w:rFonts w:hint="eastAsia" w:ascii="Calibri" w:hAnsi="Calibri" w:eastAsia="宋体" w:cs="Times New Roman"/>
                <w:b/>
                <w:color w:val="auto"/>
                <w:kern w:val="2"/>
                <w:sz w:val="21"/>
                <w:szCs w:val="22"/>
                <w:highlight w:val="none"/>
                <w:lang w:val="en-US" w:eastAsia="zh-CN"/>
              </w:rPr>
              <w:t>3</w:t>
            </w:r>
            <w:r>
              <w:rPr>
                <w:rFonts w:hint="eastAsia" w:ascii="Calibri" w:hAnsi="Calibri" w:eastAsia="宋体" w:cs="Times New Roman"/>
                <w:b/>
                <w:color w:val="auto"/>
                <w:kern w:val="2"/>
                <w:sz w:val="21"/>
                <w:szCs w:val="22"/>
                <w:highlight w:val="none"/>
              </w:rPr>
              <w:t>.a.“国内依法登记注册”以中国社会组织政务服务平台中“全国社会组织信用信息公示平台”查询结果为准；</w:t>
            </w:r>
          </w:p>
          <w:p w14:paraId="02877CF5">
            <w:pPr>
              <w:pageBreakBefore w:val="0"/>
              <w:widowControl w:val="0"/>
              <w:kinsoku/>
              <w:wordWrap/>
              <w:overflowPunct/>
              <w:topLinePunct w:val="0"/>
              <w:bidi w:val="0"/>
              <w:spacing w:line="320" w:lineRule="auto"/>
              <w:jc w:val="both"/>
              <w:textAlignment w:val="auto"/>
              <w:rPr>
                <w:rFonts w:hint="eastAsia" w:ascii="Calibri" w:hAnsi="Calibri" w:eastAsia="宋体" w:cs="Times New Roman"/>
                <w:b/>
                <w:color w:val="auto"/>
                <w:kern w:val="2"/>
                <w:sz w:val="21"/>
                <w:szCs w:val="22"/>
                <w:highlight w:val="none"/>
                <w:lang w:eastAsia="zh-CN"/>
              </w:rPr>
            </w:pPr>
            <w:r>
              <w:rPr>
                <w:rFonts w:hint="eastAsia" w:ascii="Calibri" w:hAnsi="Calibri" w:eastAsia="宋体" w:cs="Times New Roman"/>
                <w:b/>
                <w:color w:val="auto"/>
                <w:kern w:val="2"/>
                <w:sz w:val="21"/>
                <w:szCs w:val="22"/>
                <w:highlight w:val="none"/>
              </w:rPr>
              <w:t>b.投标文件中须提供该协会在中国社会组织政务服务平台中“全国社会组织信用信息公示平台”查询结果截图</w:t>
            </w:r>
            <w:r>
              <w:rPr>
                <w:rFonts w:hint="eastAsia" w:ascii="Calibri" w:hAnsi="Calibri" w:eastAsia="宋体" w:cs="Times New Roman"/>
                <w:b/>
                <w:color w:val="auto"/>
                <w:kern w:val="2"/>
                <w:sz w:val="21"/>
                <w:szCs w:val="22"/>
                <w:highlight w:val="none"/>
                <w:lang w:eastAsia="zh-CN"/>
              </w:rPr>
              <w:t>；</w:t>
            </w:r>
          </w:p>
          <w:p w14:paraId="05E0DBC3">
            <w:pPr>
              <w:widowControl/>
              <w:jc w:val="both"/>
              <w:rPr>
                <w:rFonts w:hint="eastAsia" w:ascii="宋体" w:hAnsi="宋体" w:eastAsia="宋体" w:cs="宋体"/>
                <w:i/>
                <w:color w:val="auto"/>
                <w:kern w:val="0"/>
                <w:sz w:val="21"/>
                <w:szCs w:val="21"/>
                <w:highlight w:val="none"/>
                <w:lang w:eastAsia="zh-CN"/>
              </w:rPr>
            </w:pPr>
            <w:r>
              <w:rPr>
                <w:rFonts w:hint="eastAsia" w:ascii="Calibri" w:hAnsi="Calibri" w:eastAsia="宋体" w:cs="Times New Roman"/>
                <w:b/>
                <w:color w:val="auto"/>
                <w:kern w:val="2"/>
                <w:sz w:val="21"/>
                <w:szCs w:val="22"/>
                <w:highlight w:val="none"/>
              </w:rPr>
              <w:t>c.民政部公布的“离岸社团”、“山寨社团”或中国社会组织政务服务平台中“全国社会组织信用信息公示平台”公示的“涉嫌非法社会组织”颁发的荣誉、奖励均无效”。</w:t>
            </w:r>
          </w:p>
        </w:tc>
      </w:tr>
      <w:tr w14:paraId="27C7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365" w:type="pct"/>
            <w:vMerge w:val="continue"/>
            <w:noWrap w:val="0"/>
            <w:vAlign w:val="center"/>
          </w:tcPr>
          <w:p w14:paraId="0BCAFBD0">
            <w:pPr>
              <w:widowControl/>
              <w:snapToGrid w:val="0"/>
              <w:jc w:val="center"/>
              <w:rPr>
                <w:rFonts w:ascii="Times New Roman" w:hAnsi="Times New Roman" w:eastAsia="宋体" w:cs="Times New Roman"/>
                <w:color w:val="auto"/>
                <w:kern w:val="0"/>
                <w:sz w:val="23"/>
                <w:szCs w:val="20"/>
                <w:highlight w:val="none"/>
              </w:rPr>
            </w:pPr>
          </w:p>
        </w:tc>
        <w:tc>
          <w:tcPr>
            <w:tcW w:w="624" w:type="pct"/>
            <w:vMerge w:val="continue"/>
            <w:noWrap w:val="0"/>
            <w:vAlign w:val="center"/>
          </w:tcPr>
          <w:p w14:paraId="4B804896">
            <w:pPr>
              <w:widowControl/>
              <w:snapToGrid w:val="0"/>
              <w:jc w:val="center"/>
              <w:rPr>
                <w:rFonts w:ascii="Times New Roman" w:hAnsi="Times New Roman" w:eastAsia="宋体" w:cs="Times New Roman"/>
                <w:color w:val="auto"/>
                <w:kern w:val="0"/>
                <w:sz w:val="21"/>
                <w:szCs w:val="21"/>
                <w:highlight w:val="none"/>
              </w:rPr>
            </w:pPr>
          </w:p>
        </w:tc>
        <w:tc>
          <w:tcPr>
            <w:tcW w:w="506" w:type="pct"/>
            <w:noWrap w:val="0"/>
            <w:tcMar>
              <w:left w:w="75" w:type="dxa"/>
            </w:tcMar>
            <w:vAlign w:val="center"/>
          </w:tcPr>
          <w:p w14:paraId="2B7BBDCB">
            <w:pPr>
              <w:widowControl w:val="0"/>
              <w:spacing w:before="120" w:beforeLines="0" w:after="120" w:afterLines="0"/>
              <w:rPr>
                <w:rFonts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项目负责人奖项</w:t>
            </w:r>
          </w:p>
        </w:tc>
        <w:tc>
          <w:tcPr>
            <w:tcW w:w="490" w:type="pct"/>
            <w:noWrap w:val="0"/>
            <w:vAlign w:val="center"/>
          </w:tcPr>
          <w:p w14:paraId="451464CE">
            <w:pPr>
              <w:widowControl/>
              <w:snapToGrid w:val="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6</w:t>
            </w:r>
            <w:r>
              <w:rPr>
                <w:rFonts w:hint="eastAsia" w:ascii="Times New Roman" w:hAnsi="Times New Roman" w:eastAsia="宋体" w:cs="Times New Roman"/>
                <w:color w:val="auto"/>
                <w:kern w:val="0"/>
                <w:sz w:val="21"/>
                <w:szCs w:val="21"/>
                <w:highlight w:val="none"/>
              </w:rPr>
              <w:t>分</w:t>
            </w:r>
          </w:p>
        </w:tc>
        <w:tc>
          <w:tcPr>
            <w:tcW w:w="3013" w:type="pct"/>
            <w:noWrap w:val="0"/>
            <w:vAlign w:val="center"/>
          </w:tcPr>
          <w:p w14:paraId="652671D3">
            <w:pPr>
              <w:widowControl/>
              <w:adjustRightInd w:val="0"/>
              <w:snapToGrid w:val="0"/>
              <w:spacing w:line="360" w:lineRule="exact"/>
              <w:jc w:val="both"/>
              <w:rPr>
                <w:rFonts w:hint="eastAsia" w:ascii="Times New Roman" w:hAnsi="Times New Roman" w:eastAsia="宋体" w:cs="Times New Roman"/>
                <w:iCs/>
                <w:color w:val="auto"/>
                <w:kern w:val="0"/>
                <w:sz w:val="21"/>
                <w:szCs w:val="21"/>
                <w:highlight w:val="none"/>
                <w:lang w:eastAsia="zh-CN"/>
              </w:rPr>
            </w:pPr>
            <w:r>
              <w:rPr>
                <w:rFonts w:hint="eastAsia" w:ascii="Times New Roman" w:hAnsi="Times New Roman" w:eastAsia="宋体" w:cs="Times New Roman"/>
                <w:iCs/>
                <w:color w:val="auto"/>
                <w:kern w:val="0"/>
                <w:sz w:val="21"/>
                <w:szCs w:val="21"/>
                <w:highlight w:val="none"/>
              </w:rPr>
              <w:t>本项目评审的</w:t>
            </w:r>
            <w:r>
              <w:rPr>
                <w:rFonts w:hint="eastAsia" w:ascii="Times New Roman" w:hAnsi="Times New Roman" w:eastAsia="宋体" w:cs="Times New Roman"/>
                <w:iCs/>
                <w:color w:val="auto"/>
                <w:kern w:val="0"/>
                <w:sz w:val="21"/>
                <w:szCs w:val="21"/>
                <w:highlight w:val="none"/>
                <w:lang w:eastAsia="zh-CN"/>
              </w:rPr>
              <w:t>项目负责人</w:t>
            </w:r>
            <w:r>
              <w:rPr>
                <w:rFonts w:hint="eastAsia" w:ascii="Times New Roman" w:hAnsi="Times New Roman" w:eastAsia="宋体" w:cs="Times New Roman"/>
                <w:iCs/>
                <w:color w:val="auto"/>
                <w:kern w:val="0"/>
                <w:sz w:val="21"/>
                <w:szCs w:val="21"/>
                <w:highlight w:val="none"/>
              </w:rPr>
              <w:t>奖项数量为</w:t>
            </w:r>
            <w:r>
              <w:rPr>
                <w:rFonts w:hint="eastAsia" w:ascii="Times New Roman" w:hAnsi="Times New Roman" w:eastAsia="宋体" w:cs="Times New Roman"/>
                <w:i/>
                <w:color w:val="auto"/>
                <w:kern w:val="0"/>
                <w:sz w:val="21"/>
                <w:szCs w:val="21"/>
                <w:highlight w:val="none"/>
                <w:u w:val="single"/>
              </w:rPr>
              <w:t xml:space="preserve"> 2</w:t>
            </w:r>
            <w:r>
              <w:rPr>
                <w:rFonts w:hint="eastAsia" w:ascii="Times New Roman" w:hAnsi="Times New Roman" w:eastAsia="宋体" w:cs="Times New Roman"/>
                <w:iCs/>
                <w:color w:val="auto"/>
                <w:kern w:val="0"/>
                <w:sz w:val="21"/>
                <w:szCs w:val="21"/>
                <w:highlight w:val="none"/>
              </w:rPr>
              <w:t>个</w:t>
            </w:r>
            <w:r>
              <w:rPr>
                <w:rFonts w:hint="eastAsia" w:ascii="Times New Roman" w:hAnsi="Times New Roman" w:eastAsia="宋体" w:cs="Times New Roman"/>
                <w:iCs/>
                <w:color w:val="auto"/>
                <w:kern w:val="0"/>
                <w:sz w:val="21"/>
                <w:szCs w:val="21"/>
                <w:highlight w:val="none"/>
                <w:lang w:eastAsia="zh-CN"/>
              </w:rPr>
              <w:t>：</w:t>
            </w:r>
          </w:p>
          <w:p w14:paraId="6F06467C">
            <w:pPr>
              <w:pageBreakBefore w:val="0"/>
              <w:widowControl w:val="0"/>
              <w:kinsoku/>
              <w:wordWrap/>
              <w:overflowPunct/>
              <w:topLinePunct w:val="0"/>
              <w:bidi w:val="0"/>
              <w:spacing w:line="320" w:lineRule="auto"/>
              <w:jc w:val="both"/>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201</w:t>
            </w: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年1月1日（以颁奖时间为准）以来，投标人拟委任项目负责人获得行政主管部门或在国内依法登记注册的行业协会（或学会）颁发的</w:t>
            </w:r>
            <w:r>
              <w:rPr>
                <w:rFonts w:hint="eastAsia" w:ascii="宋体" w:hAnsi="宋体" w:eastAsia="宋体" w:cs="宋体"/>
                <w:color w:val="auto"/>
                <w:kern w:val="0"/>
                <w:sz w:val="21"/>
                <w:szCs w:val="21"/>
                <w:highlight w:val="none"/>
                <w:lang w:eastAsia="zh-CN" w:bidi="ar"/>
              </w:rPr>
              <w:t>省级及以上</w:t>
            </w:r>
            <w:r>
              <w:rPr>
                <w:rFonts w:hint="eastAsia" w:ascii="宋体" w:hAnsi="宋体" w:eastAsia="宋体" w:cs="宋体"/>
                <w:color w:val="auto"/>
                <w:kern w:val="0"/>
                <w:sz w:val="21"/>
                <w:szCs w:val="21"/>
                <w:highlight w:val="none"/>
                <w:lang w:bidi="ar"/>
              </w:rPr>
              <w:t>奖项荣誉的</w:t>
            </w:r>
            <w:r>
              <w:rPr>
                <w:rFonts w:hint="eastAsia" w:ascii="宋体" w:hAnsi="宋体" w:eastAsia="宋体" w:cs="宋体"/>
                <w:color w:val="auto"/>
                <w:kern w:val="0"/>
                <w:sz w:val="21"/>
                <w:szCs w:val="21"/>
                <w:highlight w:val="none"/>
                <w:lang w:eastAsia="zh-CN" w:bidi="ar"/>
              </w:rPr>
              <w:t>，得</w:t>
            </w:r>
            <w:r>
              <w:rPr>
                <w:rFonts w:hint="eastAsia" w:ascii="宋体" w:hAnsi="宋体" w:eastAsia="宋体" w:cs="宋体"/>
                <w:color w:val="auto"/>
                <w:kern w:val="0"/>
                <w:sz w:val="21"/>
                <w:szCs w:val="21"/>
                <w:highlight w:val="none"/>
                <w:lang w:val="en-US" w:eastAsia="zh-CN" w:bidi="ar"/>
              </w:rPr>
              <w:t>2分，</w:t>
            </w:r>
            <w:r>
              <w:rPr>
                <w:rFonts w:hint="eastAsia" w:ascii="Calibri" w:hAnsi="Calibri" w:eastAsia="宋体" w:cs="Times New Roman"/>
                <w:color w:val="auto"/>
                <w:kern w:val="2"/>
                <w:sz w:val="21"/>
                <w:szCs w:val="22"/>
                <w:highlight w:val="none"/>
              </w:rPr>
              <w:t>地市级</w:t>
            </w:r>
            <w:r>
              <w:rPr>
                <w:rFonts w:hint="eastAsia" w:ascii="宋体" w:hAnsi="宋体" w:eastAsia="宋体" w:cs="宋体"/>
                <w:color w:val="auto"/>
                <w:kern w:val="0"/>
                <w:sz w:val="21"/>
                <w:szCs w:val="21"/>
                <w:highlight w:val="none"/>
                <w:lang w:bidi="ar"/>
              </w:rPr>
              <w:t>奖项荣誉的，得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本项</w:t>
            </w:r>
            <w:r>
              <w:rPr>
                <w:rFonts w:hint="eastAsia" w:ascii="宋体" w:hAnsi="宋体" w:eastAsia="宋体" w:cs="Times New Roman"/>
                <w:color w:val="auto"/>
                <w:kern w:val="2"/>
                <w:sz w:val="21"/>
                <w:szCs w:val="21"/>
                <w:highlight w:val="none"/>
              </w:rPr>
              <w:t>奖项及荣誉的总数量不超过</w:t>
            </w: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rPr>
              <w:t>个</w:t>
            </w:r>
            <w:r>
              <w:rPr>
                <w:rFonts w:hint="eastAsia" w:ascii="宋体" w:hAnsi="宋体" w:eastAsia="宋体" w:cs="Times New Roman"/>
                <w:color w:val="auto"/>
                <w:kern w:val="2"/>
                <w:sz w:val="21"/>
                <w:szCs w:val="21"/>
                <w:highlight w:val="none"/>
                <w:lang w:eastAsia="zh-CN"/>
              </w:rPr>
              <w:t>，</w:t>
            </w:r>
            <w:r>
              <w:rPr>
                <w:rFonts w:hint="eastAsia" w:ascii="宋体" w:hAnsi="宋体" w:eastAsia="宋体" w:cs="宋体"/>
                <w:color w:val="auto"/>
                <w:kern w:val="0"/>
                <w:sz w:val="21"/>
                <w:szCs w:val="21"/>
                <w:highlight w:val="none"/>
                <w:lang w:bidi="ar"/>
              </w:rPr>
              <w:t>满分</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w:t>
            </w:r>
          </w:p>
          <w:p w14:paraId="6FD716A2">
            <w:pPr>
              <w:pageBreakBefore w:val="0"/>
              <w:widowControl/>
              <w:kinsoku/>
              <w:wordWrap/>
              <w:overflowPunct/>
              <w:topLinePunct w:val="0"/>
              <w:bidi w:val="0"/>
              <w:spacing w:line="32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bidi="ar"/>
              </w:rPr>
              <w:t>投标文件中须提供颁奖单位的颁奖文件或颁奖单位官网文件截图（颁奖文件不含荣誉证书、奖杯、奖牌、奖状），文件或截图须体现出</w:t>
            </w:r>
            <w:r>
              <w:rPr>
                <w:rFonts w:hint="eastAsia" w:ascii="宋体" w:hAnsi="宋体" w:eastAsia="宋体" w:cs="宋体"/>
                <w:b/>
                <w:bCs/>
                <w:color w:val="auto"/>
                <w:kern w:val="0"/>
                <w:sz w:val="21"/>
                <w:szCs w:val="21"/>
                <w:highlight w:val="none"/>
                <w:lang w:val="en-US" w:eastAsia="zh-CN" w:bidi="ar"/>
              </w:rPr>
              <w:t>项目负责人姓名</w:t>
            </w:r>
            <w:r>
              <w:rPr>
                <w:rFonts w:hint="eastAsia" w:ascii="宋体" w:hAnsi="宋体" w:eastAsia="宋体" w:cs="宋体"/>
                <w:b/>
                <w:bCs/>
                <w:color w:val="auto"/>
                <w:kern w:val="0"/>
                <w:sz w:val="21"/>
                <w:szCs w:val="21"/>
                <w:highlight w:val="none"/>
                <w:lang w:bidi="ar"/>
              </w:rPr>
              <w:t>；</w:t>
            </w:r>
          </w:p>
          <w:p w14:paraId="5AF6A200">
            <w:pPr>
              <w:pageBreakBefore w:val="0"/>
              <w:widowControl/>
              <w:kinsoku/>
              <w:wordWrap/>
              <w:overflowPunct/>
              <w:topLinePunct w:val="0"/>
              <w:bidi w:val="0"/>
              <w:spacing w:line="32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bidi="ar"/>
              </w:rPr>
              <w:t>.a.“国内依法登记注册”以中国社会组织政务服务平台中“全国社会组织信用信息公示平台”查询结果为准；</w:t>
            </w:r>
          </w:p>
          <w:p w14:paraId="19993F9E">
            <w:pPr>
              <w:pageBreakBefore w:val="0"/>
              <w:widowControl/>
              <w:kinsoku/>
              <w:wordWrap/>
              <w:overflowPunct/>
              <w:topLinePunct w:val="0"/>
              <w:bidi w:val="0"/>
              <w:spacing w:line="320" w:lineRule="auto"/>
              <w:jc w:val="left"/>
              <w:textAlignment w:val="auto"/>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bidi="ar"/>
              </w:rPr>
              <w:t>b.投标文件中须提供该协会在中国社会组织政务服务平台中“全国社会组织信用信息公示平台”查询结果截图</w:t>
            </w:r>
            <w:r>
              <w:rPr>
                <w:rFonts w:hint="eastAsia" w:ascii="宋体" w:hAnsi="宋体" w:eastAsia="宋体" w:cs="宋体"/>
                <w:b/>
                <w:bCs/>
                <w:color w:val="auto"/>
                <w:kern w:val="0"/>
                <w:sz w:val="21"/>
                <w:szCs w:val="21"/>
                <w:highlight w:val="none"/>
                <w:lang w:eastAsia="zh-CN" w:bidi="ar"/>
              </w:rPr>
              <w:t>；</w:t>
            </w:r>
          </w:p>
          <w:p w14:paraId="2CC4FCE1">
            <w:pPr>
              <w:pageBreakBefore w:val="0"/>
              <w:widowControl/>
              <w:kinsoku/>
              <w:wordWrap/>
              <w:overflowPunct/>
              <w:topLinePunct w:val="0"/>
              <w:bidi w:val="0"/>
              <w:spacing w:line="320" w:lineRule="auto"/>
              <w:jc w:val="left"/>
              <w:textAlignment w:val="auto"/>
              <w:rPr>
                <w:rFonts w:hint="eastAsia" w:ascii="Times New Roman" w:hAnsi="Times New Roman" w:eastAsia="宋体" w:cs="Times New Roman"/>
                <w:color w:val="auto"/>
                <w:kern w:val="0"/>
                <w:sz w:val="23"/>
                <w:szCs w:val="20"/>
                <w:highlight w:val="none"/>
                <w:lang w:eastAsia="zh-CN"/>
              </w:rPr>
            </w:pPr>
            <w:r>
              <w:rPr>
                <w:rFonts w:hint="eastAsia" w:ascii="宋体" w:hAnsi="宋体" w:eastAsia="宋体" w:cs="宋体"/>
                <w:b/>
                <w:bCs/>
                <w:color w:val="auto"/>
                <w:kern w:val="0"/>
                <w:sz w:val="21"/>
                <w:szCs w:val="21"/>
                <w:highlight w:val="none"/>
                <w:lang w:bidi="ar"/>
              </w:rPr>
              <w:t>c.民政部公布的“离岸社团”、“山寨社团”或中国社会组织政务服务平台中“全国社会组织信用信息公示平台”公示的“涉嫌非法社会组织”颁发的荣誉、奖励均无效”。</w:t>
            </w:r>
          </w:p>
        </w:tc>
      </w:tr>
      <w:tr w14:paraId="1A0C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rPr>
        <w:tc>
          <w:tcPr>
            <w:tcW w:w="365" w:type="pct"/>
            <w:vMerge w:val="continue"/>
            <w:noWrap w:val="0"/>
            <w:vAlign w:val="center"/>
          </w:tcPr>
          <w:p w14:paraId="25D527E1">
            <w:pPr>
              <w:widowControl/>
              <w:snapToGrid w:val="0"/>
              <w:jc w:val="center"/>
              <w:rPr>
                <w:rFonts w:hint="eastAsia" w:ascii="宋体" w:hAnsi="宋体" w:eastAsia="宋体" w:cs="Times New Roman"/>
                <w:color w:val="auto"/>
                <w:kern w:val="0"/>
                <w:sz w:val="23"/>
                <w:szCs w:val="23"/>
                <w:highlight w:val="none"/>
              </w:rPr>
            </w:pPr>
          </w:p>
        </w:tc>
        <w:tc>
          <w:tcPr>
            <w:tcW w:w="624" w:type="pct"/>
            <w:noWrap w:val="0"/>
            <w:vAlign w:val="center"/>
          </w:tcPr>
          <w:p w14:paraId="3DA5FCDF">
            <w:pPr>
              <w:widowControl/>
              <w:snapToGrid w:val="0"/>
              <w:jc w:val="center"/>
              <w:rPr>
                <w:rFonts w:hint="eastAsia"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人员配备</w:t>
            </w:r>
          </w:p>
        </w:tc>
        <w:tc>
          <w:tcPr>
            <w:tcW w:w="506" w:type="pct"/>
            <w:noWrap w:val="0"/>
            <w:tcMar>
              <w:left w:w="75" w:type="dxa"/>
            </w:tcMar>
            <w:vAlign w:val="center"/>
          </w:tcPr>
          <w:p w14:paraId="08C1FBAA">
            <w:pPr>
              <w:widowControl/>
              <w:snapToGrid w:val="0"/>
              <w:jc w:val="center"/>
              <w:rPr>
                <w:rFonts w:hint="eastAsia"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检测机构人员数量及配置</w:t>
            </w:r>
          </w:p>
        </w:tc>
        <w:tc>
          <w:tcPr>
            <w:tcW w:w="490" w:type="pct"/>
            <w:noWrap w:val="0"/>
            <w:vAlign w:val="center"/>
          </w:tcPr>
          <w:p w14:paraId="545E30DF">
            <w:pPr>
              <w:widowControl/>
              <w:snapToGrid w:val="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10</w:t>
            </w:r>
            <w:r>
              <w:rPr>
                <w:rFonts w:hint="eastAsia" w:ascii="Times New Roman" w:hAnsi="Times New Roman" w:eastAsia="宋体" w:cs="Times New Roman"/>
                <w:color w:val="auto"/>
                <w:kern w:val="0"/>
                <w:sz w:val="21"/>
                <w:szCs w:val="21"/>
                <w:highlight w:val="none"/>
              </w:rPr>
              <w:t>分</w:t>
            </w:r>
          </w:p>
        </w:tc>
        <w:tc>
          <w:tcPr>
            <w:tcW w:w="3013" w:type="pct"/>
            <w:noWrap w:val="0"/>
            <w:vAlign w:val="center"/>
          </w:tcPr>
          <w:p w14:paraId="2090657E">
            <w:pPr>
              <w:pageBreakBefore w:val="0"/>
              <w:widowControl w:val="0"/>
              <w:numPr>
                <w:ilvl w:val="0"/>
                <w:numId w:val="1"/>
              </w:numPr>
              <w:kinsoku/>
              <w:wordWrap/>
              <w:overflowPunct/>
              <w:topLinePunct w:val="0"/>
              <w:bidi w:val="0"/>
              <w:spacing w:line="320" w:lineRule="auto"/>
              <w:jc w:val="both"/>
              <w:textAlignment w:val="auto"/>
              <w:rPr>
                <w:rFonts w:hint="eastAsia" w:ascii="Times New Roman" w:hAnsi="Times New Roman" w:eastAsia="宋体" w:cs="Times New Roman"/>
                <w:color w:val="auto"/>
                <w:kern w:val="2"/>
                <w:sz w:val="21"/>
                <w:szCs w:val="22"/>
                <w:highlight w:val="none"/>
                <w:lang w:val="en-US" w:eastAsia="zh-CN"/>
              </w:rPr>
            </w:pPr>
            <w:r>
              <w:rPr>
                <w:rFonts w:hint="eastAsia" w:ascii="Times New Roman" w:hAnsi="Times New Roman" w:eastAsia="宋体" w:cs="Times New Roman"/>
                <w:color w:val="auto"/>
                <w:kern w:val="2"/>
                <w:sz w:val="21"/>
                <w:szCs w:val="22"/>
                <w:highlight w:val="none"/>
                <w:lang w:eastAsia="zh-CN"/>
              </w:rPr>
              <w:t>拟</w:t>
            </w:r>
            <w:r>
              <w:rPr>
                <w:rFonts w:hint="eastAsia" w:ascii="Times New Roman" w:hAnsi="Times New Roman" w:eastAsia="宋体" w:cs="Times New Roman"/>
                <w:color w:val="auto"/>
                <w:kern w:val="2"/>
                <w:sz w:val="21"/>
                <w:szCs w:val="22"/>
                <w:highlight w:val="none"/>
                <w:lang w:val="en-US" w:eastAsia="zh-CN"/>
              </w:rPr>
              <w:t>派</w:t>
            </w:r>
            <w:r>
              <w:rPr>
                <w:rFonts w:hint="eastAsia" w:ascii="Times New Roman" w:hAnsi="Times New Roman" w:eastAsia="宋体" w:cs="Times New Roman"/>
                <w:color w:val="auto"/>
                <w:kern w:val="2"/>
                <w:sz w:val="21"/>
                <w:szCs w:val="22"/>
                <w:highlight w:val="none"/>
                <w:lang w:eastAsia="zh-CN"/>
              </w:rPr>
              <w:t>项目负责人</w:t>
            </w:r>
            <w:r>
              <w:rPr>
                <w:rFonts w:hint="eastAsia" w:ascii="Times New Roman" w:hAnsi="Times New Roman" w:eastAsia="宋体" w:cs="Times New Roman"/>
                <w:color w:val="auto"/>
                <w:kern w:val="2"/>
                <w:sz w:val="21"/>
                <w:szCs w:val="22"/>
                <w:highlight w:val="none"/>
                <w:lang w:val="en-US" w:eastAsia="zh-CN"/>
              </w:rPr>
              <w:t>具有建筑</w:t>
            </w:r>
            <w:r>
              <w:rPr>
                <w:rFonts w:hint="eastAsia" w:ascii="Times New Roman" w:hAnsi="Times New Roman" w:eastAsia="宋体" w:cs="Times New Roman"/>
                <w:color w:val="auto"/>
                <w:kern w:val="2"/>
                <w:sz w:val="21"/>
                <w:szCs w:val="22"/>
                <w:highlight w:val="none"/>
                <w:lang w:eastAsia="zh-CN"/>
              </w:rPr>
              <w:t>工程相关专业（不包含市政</w:t>
            </w:r>
            <w:r>
              <w:rPr>
                <w:rFonts w:hint="eastAsia" w:ascii="Times New Roman" w:hAnsi="Times New Roman" w:eastAsia="宋体" w:cs="Times New Roman"/>
                <w:color w:val="auto"/>
                <w:kern w:val="2"/>
                <w:sz w:val="21"/>
                <w:szCs w:val="22"/>
                <w:highlight w:val="none"/>
                <w:lang w:val="en-US" w:eastAsia="zh-CN"/>
              </w:rPr>
              <w:t>类</w:t>
            </w:r>
            <w:r>
              <w:rPr>
                <w:rFonts w:hint="eastAsia" w:ascii="Times New Roman" w:hAnsi="Times New Roman" w:eastAsia="宋体" w:cs="Times New Roman"/>
                <w:color w:val="auto"/>
                <w:kern w:val="2"/>
                <w:sz w:val="21"/>
                <w:szCs w:val="22"/>
                <w:highlight w:val="none"/>
                <w:lang w:eastAsia="zh-CN"/>
              </w:rPr>
              <w:t>、公路类、</w:t>
            </w:r>
            <w:r>
              <w:rPr>
                <w:rFonts w:hint="eastAsia" w:ascii="Times New Roman" w:hAnsi="Times New Roman" w:eastAsia="宋体" w:cs="Times New Roman"/>
                <w:color w:val="auto"/>
                <w:kern w:val="2"/>
                <w:sz w:val="21"/>
                <w:szCs w:val="22"/>
                <w:highlight w:val="none"/>
                <w:lang w:val="en-US" w:eastAsia="zh-CN"/>
              </w:rPr>
              <w:t>水利类</w:t>
            </w:r>
            <w:r>
              <w:rPr>
                <w:rFonts w:hint="eastAsia" w:ascii="Times New Roman" w:hAnsi="Times New Roman" w:eastAsia="宋体" w:cs="Times New Roman"/>
                <w:color w:val="auto"/>
                <w:kern w:val="2"/>
                <w:sz w:val="21"/>
                <w:szCs w:val="22"/>
                <w:highlight w:val="none"/>
                <w:lang w:eastAsia="zh-CN"/>
              </w:rPr>
              <w:t>专业）</w:t>
            </w:r>
            <w:r>
              <w:rPr>
                <w:rFonts w:hint="eastAsia" w:ascii="Times New Roman" w:hAnsi="Times New Roman" w:eastAsia="宋体" w:cs="Times New Roman"/>
                <w:color w:val="auto"/>
                <w:kern w:val="2"/>
                <w:sz w:val="21"/>
                <w:szCs w:val="22"/>
                <w:highlight w:val="none"/>
                <w:lang w:val="en-US" w:eastAsia="zh-CN"/>
              </w:rPr>
              <w:t>高级工程师职称及以上的，得2分，满分2分。</w:t>
            </w:r>
          </w:p>
          <w:p w14:paraId="74197159">
            <w:pPr>
              <w:pageBreakBefore w:val="0"/>
              <w:widowControl w:val="0"/>
              <w:numPr>
                <w:ilvl w:val="0"/>
                <w:numId w:val="1"/>
              </w:numPr>
              <w:kinsoku/>
              <w:wordWrap/>
              <w:overflowPunct/>
              <w:topLinePunct w:val="0"/>
              <w:bidi w:val="0"/>
              <w:spacing w:line="320" w:lineRule="auto"/>
              <w:jc w:val="both"/>
              <w:textAlignment w:val="auto"/>
              <w:rPr>
                <w:rFonts w:hint="eastAsia" w:ascii="Times New Roman" w:hAnsi="Times New Roman" w:eastAsia="宋体" w:cs="Times New Roman"/>
                <w:color w:val="auto"/>
                <w:kern w:val="2"/>
                <w:sz w:val="21"/>
                <w:szCs w:val="22"/>
                <w:highlight w:val="none"/>
              </w:rPr>
            </w:pPr>
            <w:r>
              <w:rPr>
                <w:rFonts w:hint="eastAsia" w:ascii="Times New Roman" w:hAnsi="Times New Roman" w:eastAsia="宋体" w:cs="Times New Roman"/>
                <w:color w:val="auto"/>
                <w:kern w:val="2"/>
                <w:sz w:val="21"/>
                <w:szCs w:val="22"/>
                <w:highlight w:val="none"/>
                <w:lang w:eastAsia="zh-CN"/>
              </w:rPr>
              <w:t>拟派技术负责人</w:t>
            </w:r>
            <w:r>
              <w:rPr>
                <w:rFonts w:hint="eastAsia" w:ascii="Times New Roman" w:hAnsi="Times New Roman" w:eastAsia="宋体" w:cs="Times New Roman"/>
                <w:color w:val="auto"/>
                <w:kern w:val="2"/>
                <w:sz w:val="21"/>
                <w:szCs w:val="22"/>
                <w:highlight w:val="none"/>
                <w:lang w:val="en-US" w:eastAsia="zh-CN"/>
              </w:rPr>
              <w:t>建筑</w:t>
            </w:r>
            <w:r>
              <w:rPr>
                <w:rFonts w:hint="eastAsia" w:ascii="Times New Roman" w:hAnsi="Times New Roman" w:eastAsia="宋体" w:cs="Times New Roman"/>
                <w:color w:val="auto"/>
                <w:kern w:val="2"/>
                <w:sz w:val="21"/>
                <w:szCs w:val="22"/>
                <w:highlight w:val="none"/>
                <w:lang w:eastAsia="zh-CN"/>
              </w:rPr>
              <w:t>工程相关专业（不包含市政</w:t>
            </w:r>
            <w:r>
              <w:rPr>
                <w:rFonts w:hint="eastAsia" w:ascii="Times New Roman" w:hAnsi="Times New Roman" w:eastAsia="宋体" w:cs="Times New Roman"/>
                <w:color w:val="auto"/>
                <w:kern w:val="2"/>
                <w:sz w:val="21"/>
                <w:szCs w:val="22"/>
                <w:highlight w:val="none"/>
                <w:lang w:val="en-US" w:eastAsia="zh-CN"/>
              </w:rPr>
              <w:t>类</w:t>
            </w:r>
            <w:r>
              <w:rPr>
                <w:rFonts w:hint="eastAsia" w:ascii="Times New Roman" w:hAnsi="Times New Roman" w:eastAsia="宋体" w:cs="Times New Roman"/>
                <w:color w:val="auto"/>
                <w:kern w:val="2"/>
                <w:sz w:val="21"/>
                <w:szCs w:val="22"/>
                <w:highlight w:val="none"/>
                <w:lang w:eastAsia="zh-CN"/>
              </w:rPr>
              <w:t>、公路类、</w:t>
            </w:r>
            <w:r>
              <w:rPr>
                <w:rFonts w:hint="eastAsia" w:ascii="Times New Roman" w:hAnsi="Times New Roman" w:eastAsia="宋体" w:cs="Times New Roman"/>
                <w:color w:val="auto"/>
                <w:kern w:val="2"/>
                <w:sz w:val="21"/>
                <w:szCs w:val="22"/>
                <w:highlight w:val="none"/>
                <w:lang w:val="en-US" w:eastAsia="zh-CN"/>
              </w:rPr>
              <w:t>水利类</w:t>
            </w:r>
            <w:r>
              <w:rPr>
                <w:rFonts w:hint="eastAsia" w:ascii="Times New Roman" w:hAnsi="Times New Roman" w:eastAsia="宋体" w:cs="Times New Roman"/>
                <w:color w:val="auto"/>
                <w:kern w:val="2"/>
                <w:sz w:val="21"/>
                <w:szCs w:val="22"/>
                <w:highlight w:val="none"/>
                <w:lang w:eastAsia="zh-CN"/>
              </w:rPr>
              <w:t>专业）</w:t>
            </w:r>
            <w:r>
              <w:rPr>
                <w:rFonts w:hint="eastAsia" w:ascii="Times New Roman" w:hAnsi="Times New Roman" w:eastAsia="宋体" w:cs="Times New Roman"/>
                <w:color w:val="auto"/>
                <w:kern w:val="2"/>
                <w:sz w:val="21"/>
                <w:szCs w:val="22"/>
                <w:highlight w:val="none"/>
                <w:lang w:val="en-US" w:eastAsia="zh-CN"/>
              </w:rPr>
              <w:t>高级工程师职称及以上的，得2分，满分2分。</w:t>
            </w:r>
          </w:p>
          <w:p w14:paraId="1F7F9225">
            <w:pPr>
              <w:pageBreakBefore w:val="0"/>
              <w:widowControl w:val="0"/>
              <w:numPr>
                <w:ilvl w:val="0"/>
                <w:numId w:val="1"/>
              </w:numPr>
              <w:kinsoku/>
              <w:wordWrap/>
              <w:overflowPunct/>
              <w:topLinePunct w:val="0"/>
              <w:bidi w:val="0"/>
              <w:spacing w:line="320" w:lineRule="auto"/>
              <w:jc w:val="both"/>
              <w:textAlignment w:val="auto"/>
              <w:rPr>
                <w:rFonts w:hint="eastAsia" w:ascii="Times New Roman" w:hAnsi="Times New Roman" w:eastAsia="宋体" w:cs="Times New Roman"/>
                <w:color w:val="auto"/>
                <w:kern w:val="2"/>
                <w:sz w:val="21"/>
                <w:szCs w:val="22"/>
                <w:highlight w:val="none"/>
              </w:rPr>
            </w:pPr>
            <w:r>
              <w:rPr>
                <w:rFonts w:hint="eastAsia" w:ascii="Times New Roman" w:hAnsi="Times New Roman" w:eastAsia="宋体" w:cs="Times New Roman"/>
                <w:color w:val="auto"/>
                <w:kern w:val="2"/>
                <w:sz w:val="21"/>
                <w:szCs w:val="22"/>
                <w:highlight w:val="none"/>
                <w:lang w:val="en-US" w:eastAsia="zh-CN"/>
              </w:rPr>
              <w:t>拟</w:t>
            </w:r>
            <w:r>
              <w:rPr>
                <w:rFonts w:hint="eastAsia" w:ascii="Times New Roman" w:hAnsi="Times New Roman" w:eastAsia="宋体" w:cs="Times New Roman"/>
                <w:color w:val="auto"/>
                <w:kern w:val="2"/>
                <w:sz w:val="21"/>
                <w:szCs w:val="22"/>
                <w:highlight w:val="none"/>
              </w:rPr>
              <w:t>投入本项目的检测人员</w:t>
            </w:r>
            <w:r>
              <w:rPr>
                <w:rFonts w:hint="eastAsia" w:ascii="Times New Roman" w:hAnsi="Times New Roman" w:eastAsia="宋体" w:cs="Times New Roman"/>
                <w:color w:val="auto"/>
                <w:kern w:val="2"/>
                <w:sz w:val="21"/>
                <w:szCs w:val="22"/>
                <w:highlight w:val="none"/>
                <w:lang w:val="en-US" w:eastAsia="zh-CN"/>
              </w:rPr>
              <w:t>具有建筑</w:t>
            </w:r>
            <w:r>
              <w:rPr>
                <w:rFonts w:hint="eastAsia" w:ascii="Times New Roman" w:hAnsi="Times New Roman" w:eastAsia="宋体" w:cs="Times New Roman"/>
                <w:color w:val="auto"/>
                <w:kern w:val="2"/>
                <w:sz w:val="21"/>
                <w:szCs w:val="22"/>
                <w:highlight w:val="none"/>
              </w:rPr>
              <w:t>工程相关专业（不包含市政</w:t>
            </w:r>
            <w:r>
              <w:rPr>
                <w:rFonts w:hint="eastAsia" w:ascii="Times New Roman" w:hAnsi="Times New Roman" w:eastAsia="宋体" w:cs="Times New Roman"/>
                <w:color w:val="auto"/>
                <w:kern w:val="2"/>
                <w:sz w:val="21"/>
                <w:szCs w:val="22"/>
                <w:highlight w:val="none"/>
                <w:lang w:val="en-US" w:eastAsia="zh-CN"/>
              </w:rPr>
              <w:t>类</w:t>
            </w:r>
            <w:r>
              <w:rPr>
                <w:rFonts w:hint="eastAsia" w:ascii="Times New Roman" w:hAnsi="Times New Roman" w:eastAsia="宋体" w:cs="Times New Roman"/>
                <w:color w:val="auto"/>
                <w:kern w:val="2"/>
                <w:sz w:val="21"/>
                <w:szCs w:val="22"/>
                <w:highlight w:val="none"/>
              </w:rPr>
              <w:t>、公路类</w:t>
            </w:r>
            <w:r>
              <w:rPr>
                <w:rFonts w:hint="eastAsia" w:ascii="Times New Roman" w:hAnsi="Times New Roman" w:eastAsia="宋体" w:cs="Times New Roman"/>
                <w:color w:val="auto"/>
                <w:kern w:val="2"/>
                <w:sz w:val="21"/>
                <w:szCs w:val="22"/>
                <w:highlight w:val="none"/>
                <w:lang w:eastAsia="zh-CN"/>
              </w:rPr>
              <w:t>、</w:t>
            </w:r>
            <w:r>
              <w:rPr>
                <w:rFonts w:hint="eastAsia" w:ascii="Times New Roman" w:hAnsi="Times New Roman" w:eastAsia="宋体" w:cs="Times New Roman"/>
                <w:color w:val="auto"/>
                <w:kern w:val="2"/>
                <w:sz w:val="21"/>
                <w:szCs w:val="22"/>
                <w:highlight w:val="none"/>
                <w:lang w:val="en-US" w:eastAsia="zh-CN"/>
              </w:rPr>
              <w:t>水利类</w:t>
            </w:r>
            <w:r>
              <w:rPr>
                <w:rFonts w:hint="eastAsia" w:ascii="Times New Roman" w:hAnsi="Times New Roman" w:eastAsia="宋体" w:cs="Times New Roman"/>
                <w:color w:val="auto"/>
                <w:kern w:val="2"/>
                <w:sz w:val="21"/>
                <w:szCs w:val="22"/>
                <w:highlight w:val="none"/>
              </w:rPr>
              <w:t>专业）</w:t>
            </w:r>
            <w:r>
              <w:rPr>
                <w:rFonts w:hint="eastAsia" w:ascii="Times New Roman" w:hAnsi="Times New Roman" w:eastAsia="宋体" w:cs="Times New Roman"/>
                <w:color w:val="auto"/>
                <w:kern w:val="2"/>
                <w:sz w:val="21"/>
                <w:szCs w:val="22"/>
                <w:highlight w:val="none"/>
                <w:lang w:val="en-US" w:eastAsia="zh-CN"/>
              </w:rPr>
              <w:t>中级工程师职称及以上的</w:t>
            </w:r>
            <w:r>
              <w:rPr>
                <w:rFonts w:hint="eastAsia" w:ascii="Times New Roman" w:hAnsi="Times New Roman" w:eastAsia="宋体" w:cs="Times New Roman"/>
                <w:color w:val="auto"/>
                <w:kern w:val="2"/>
                <w:sz w:val="21"/>
                <w:szCs w:val="22"/>
                <w:highlight w:val="none"/>
              </w:rPr>
              <w:t>，</w:t>
            </w:r>
            <w:r>
              <w:rPr>
                <w:rFonts w:hint="eastAsia" w:ascii="Times New Roman" w:hAnsi="Times New Roman" w:eastAsia="宋体" w:cs="Times New Roman"/>
                <w:color w:val="auto"/>
                <w:kern w:val="2"/>
                <w:sz w:val="21"/>
                <w:szCs w:val="22"/>
                <w:highlight w:val="none"/>
              </w:rPr>
              <w:t>每人得2分，满分</w:t>
            </w:r>
            <w:r>
              <w:rPr>
                <w:rFonts w:hint="eastAsia" w:ascii="Times New Roman" w:hAnsi="Times New Roman" w:eastAsia="宋体" w:cs="Times New Roman"/>
                <w:color w:val="auto"/>
                <w:kern w:val="2"/>
                <w:sz w:val="21"/>
                <w:szCs w:val="22"/>
                <w:highlight w:val="none"/>
                <w:lang w:val="en-US" w:eastAsia="zh-CN"/>
              </w:rPr>
              <w:t>6</w:t>
            </w:r>
            <w:r>
              <w:rPr>
                <w:rFonts w:hint="eastAsia" w:ascii="Times New Roman" w:hAnsi="Times New Roman" w:eastAsia="宋体" w:cs="Times New Roman"/>
                <w:color w:val="auto"/>
                <w:kern w:val="2"/>
                <w:sz w:val="21"/>
                <w:szCs w:val="22"/>
                <w:highlight w:val="none"/>
              </w:rPr>
              <w:t xml:space="preserve">分。 </w:t>
            </w:r>
          </w:p>
          <w:p w14:paraId="7296AAFD">
            <w:pPr>
              <w:widowControl/>
              <w:jc w:val="both"/>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b/>
                <w:color w:val="auto"/>
                <w:kern w:val="2"/>
                <w:sz w:val="21"/>
                <w:szCs w:val="22"/>
                <w:highlight w:val="none"/>
              </w:rPr>
              <w:t xml:space="preserve">注：投标文件中须提供上述的检测人员相关证书扫描件。 </w:t>
            </w:r>
          </w:p>
        </w:tc>
      </w:tr>
      <w:tr w14:paraId="5B44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365" w:type="pct"/>
            <w:vMerge w:val="continue"/>
            <w:noWrap w:val="0"/>
            <w:vAlign w:val="center"/>
          </w:tcPr>
          <w:p w14:paraId="50EBD5E7">
            <w:pPr>
              <w:widowControl/>
              <w:snapToGrid w:val="0"/>
              <w:jc w:val="center"/>
              <w:rPr>
                <w:rFonts w:hint="eastAsia" w:ascii="宋体" w:hAnsi="宋体" w:eastAsia="宋体" w:cs="Times New Roman"/>
                <w:color w:val="auto"/>
                <w:kern w:val="0"/>
                <w:sz w:val="23"/>
                <w:szCs w:val="23"/>
                <w:highlight w:val="none"/>
              </w:rPr>
            </w:pPr>
          </w:p>
        </w:tc>
        <w:tc>
          <w:tcPr>
            <w:tcW w:w="624" w:type="pct"/>
            <w:noWrap w:val="0"/>
            <w:vAlign w:val="center"/>
          </w:tcPr>
          <w:p w14:paraId="1CBA24B9">
            <w:pPr>
              <w:widowControl/>
              <w:snapToGrid w:val="0"/>
              <w:jc w:val="center"/>
              <w:rPr>
                <w:rFonts w:hint="eastAsia"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其他</w:t>
            </w:r>
          </w:p>
        </w:tc>
        <w:tc>
          <w:tcPr>
            <w:tcW w:w="506" w:type="pct"/>
            <w:noWrap w:val="0"/>
            <w:tcMar>
              <w:left w:w="75" w:type="dxa"/>
            </w:tcMar>
            <w:vAlign w:val="center"/>
          </w:tcPr>
          <w:p w14:paraId="3EBC3714">
            <w:pPr>
              <w:pageBreakBefore w:val="0"/>
              <w:widowControl/>
              <w:kinsoku/>
              <w:wordWrap/>
              <w:overflowPunct/>
              <w:topLinePunct w:val="0"/>
              <w:bidi w:val="0"/>
              <w:spacing w:line="320" w:lineRule="auto"/>
              <w:jc w:val="center"/>
              <w:textAlignment w:val="auto"/>
              <w:rPr>
                <w:rFonts w:hint="eastAsia" w:ascii="Times New Roman" w:hAnsi="Times New Roman" w:eastAsia="宋体" w:cs="Times New Roman"/>
                <w:b w:val="0"/>
                <w:bCs w:val="0"/>
                <w:caps w:val="0"/>
                <w:color w:val="auto"/>
                <w:kern w:val="2"/>
                <w:sz w:val="21"/>
                <w:szCs w:val="21"/>
                <w:highlight w:val="none"/>
                <w:lang w:val="en-US" w:eastAsia="zh-CN" w:bidi="ar-SA"/>
              </w:rPr>
            </w:pPr>
            <w:r>
              <w:rPr>
                <w:rFonts w:hint="eastAsia" w:ascii="宋体" w:hAnsi="宋体" w:eastAsia="宋体" w:cs="Times New Roman"/>
                <w:color w:val="auto"/>
                <w:kern w:val="0"/>
                <w:sz w:val="23"/>
                <w:szCs w:val="21"/>
                <w:highlight w:val="none"/>
              </w:rPr>
              <w:t>投标人体系认证</w:t>
            </w:r>
          </w:p>
        </w:tc>
        <w:tc>
          <w:tcPr>
            <w:tcW w:w="490" w:type="pct"/>
            <w:noWrap w:val="0"/>
            <w:vAlign w:val="center"/>
          </w:tcPr>
          <w:p w14:paraId="136C4FFC">
            <w:pPr>
              <w:pageBreakBefore w:val="0"/>
              <w:widowControl/>
              <w:kinsoku/>
              <w:wordWrap/>
              <w:overflowPunct/>
              <w:topLinePunct w:val="0"/>
              <w:bidi w:val="0"/>
              <w:spacing w:line="320" w:lineRule="auto"/>
              <w:jc w:val="center"/>
              <w:textAlignment w:val="auto"/>
              <w:rPr>
                <w:rFonts w:hint="eastAsia" w:ascii="Times New Roman" w:hAnsi="Times New Roman" w:eastAsia="宋体" w:cs="Times New Roman"/>
                <w:color w:val="auto"/>
                <w:kern w:val="0"/>
                <w:sz w:val="21"/>
                <w:szCs w:val="21"/>
                <w:highlight w:val="none"/>
              </w:rPr>
            </w:pPr>
            <w:r>
              <w:rPr>
                <w:rFonts w:ascii="宋体" w:hAnsi="宋体" w:eastAsia="宋体" w:cs="Times New Roman"/>
                <w:color w:val="auto"/>
                <w:kern w:val="0"/>
                <w:sz w:val="23"/>
                <w:szCs w:val="20"/>
                <w:highlight w:val="none"/>
              </w:rPr>
              <w:t>6</w:t>
            </w:r>
            <w:r>
              <w:rPr>
                <w:rFonts w:hint="eastAsia" w:ascii="宋体" w:hAnsi="宋体" w:eastAsia="宋体" w:cs="Times New Roman"/>
                <w:color w:val="auto"/>
                <w:kern w:val="0"/>
                <w:sz w:val="23"/>
                <w:szCs w:val="20"/>
                <w:highlight w:val="none"/>
              </w:rPr>
              <w:t>分</w:t>
            </w:r>
          </w:p>
        </w:tc>
        <w:tc>
          <w:tcPr>
            <w:tcW w:w="3013" w:type="pct"/>
            <w:noWrap w:val="0"/>
            <w:vAlign w:val="center"/>
          </w:tcPr>
          <w:p w14:paraId="605DB152">
            <w:pPr>
              <w:pageBreakBefore w:val="0"/>
              <w:widowControl/>
              <w:kinsoku/>
              <w:wordWrap/>
              <w:overflowPunct/>
              <w:topLinePunct w:val="0"/>
              <w:bidi w:val="0"/>
              <w:spacing w:line="320" w:lineRule="auto"/>
              <w:jc w:val="left"/>
              <w:textAlignment w:val="auto"/>
              <w:rPr>
                <w:rFonts w:ascii="Times New Roman" w:hAnsi="Times New Roman" w:eastAsia="宋体" w:cs="Times New Roman"/>
                <w:color w:val="auto"/>
                <w:kern w:val="0"/>
                <w:sz w:val="23"/>
                <w:szCs w:val="20"/>
                <w:highlight w:val="none"/>
              </w:rPr>
            </w:pPr>
            <w:r>
              <w:rPr>
                <w:rFonts w:ascii="Times New Roman" w:hAnsi="Times New Roman" w:eastAsia="宋体" w:cs="Times New Roman"/>
                <w:color w:val="auto"/>
                <w:kern w:val="0"/>
                <w:sz w:val="23"/>
                <w:szCs w:val="20"/>
                <w:highlight w:val="none"/>
              </w:rPr>
              <w:t>投标人具有经国家认证认可监督管理委员会认可的认证机构颁发的：质量管理体系认证证书、环境管理体系认证证书、职业健康安全管理体系认证证书，每</w:t>
            </w:r>
            <w:r>
              <w:rPr>
                <w:rFonts w:hint="eastAsia" w:ascii="Times New Roman" w:hAnsi="Times New Roman" w:eastAsia="宋体" w:cs="Times New Roman"/>
                <w:color w:val="auto"/>
                <w:kern w:val="0"/>
                <w:sz w:val="23"/>
                <w:szCs w:val="20"/>
                <w:highlight w:val="none"/>
              </w:rPr>
              <w:t>类证书</w:t>
            </w:r>
            <w:r>
              <w:rPr>
                <w:rFonts w:ascii="Times New Roman" w:hAnsi="Times New Roman" w:eastAsia="宋体" w:cs="Times New Roman"/>
                <w:color w:val="auto"/>
                <w:kern w:val="0"/>
                <w:sz w:val="23"/>
                <w:szCs w:val="20"/>
                <w:highlight w:val="none"/>
              </w:rPr>
              <w:t>得2分，满分6分。</w:t>
            </w:r>
          </w:p>
          <w:p w14:paraId="55E34BF4">
            <w:pPr>
              <w:pageBreakBefore w:val="0"/>
              <w:widowControl/>
              <w:kinsoku/>
              <w:wordWrap/>
              <w:overflowPunct/>
              <w:topLinePunct w:val="0"/>
              <w:bidi w:val="0"/>
              <w:spacing w:line="320" w:lineRule="auto"/>
              <w:jc w:val="left"/>
              <w:textAlignment w:val="auto"/>
              <w:rPr>
                <w:rFonts w:hint="default" w:ascii="宋体" w:hAnsi="宋体" w:eastAsia="宋体" w:cs="Times New Roman"/>
                <w:i/>
                <w:iCs/>
                <w:color w:val="auto"/>
                <w:kern w:val="0"/>
                <w:sz w:val="21"/>
                <w:szCs w:val="21"/>
                <w:highlight w:val="none"/>
                <w:lang w:val="en-US" w:eastAsia="zh-CN"/>
              </w:rPr>
            </w:pPr>
            <w:r>
              <w:rPr>
                <w:rFonts w:hint="eastAsia" w:ascii="Times New Roman" w:hAnsi="Times New Roman" w:eastAsia="宋体" w:cs="Times New Roman"/>
                <w:b/>
                <w:color w:val="auto"/>
                <w:kern w:val="0"/>
                <w:sz w:val="23"/>
                <w:szCs w:val="20"/>
                <w:highlight w:val="none"/>
              </w:rPr>
              <w:t>注：投标文件中须提供证书扫描件作为评审依据，证书中应能体现发证机构已获认监委认证或能体现该证书可在认监委网站查询，否则须同时在投标文件中提供在认监委网站对证书发证机构的查询截图作为评审依据。</w:t>
            </w:r>
          </w:p>
        </w:tc>
      </w:tr>
      <w:tr w14:paraId="0B3C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365" w:type="pct"/>
            <w:vMerge w:val="continue"/>
            <w:noWrap w:val="0"/>
            <w:vAlign w:val="center"/>
          </w:tcPr>
          <w:p w14:paraId="0DFF9C20">
            <w:pPr>
              <w:widowControl/>
              <w:snapToGrid w:val="0"/>
              <w:jc w:val="center"/>
              <w:rPr>
                <w:rFonts w:hint="eastAsia" w:ascii="宋体" w:hAnsi="宋体" w:eastAsia="宋体" w:cs="Times New Roman"/>
                <w:color w:val="auto"/>
                <w:kern w:val="0"/>
                <w:sz w:val="23"/>
                <w:szCs w:val="23"/>
                <w:highlight w:val="none"/>
                <w:lang w:val="en-US" w:eastAsia="zh-CN"/>
              </w:rPr>
            </w:pPr>
          </w:p>
        </w:tc>
        <w:tc>
          <w:tcPr>
            <w:tcW w:w="624" w:type="pct"/>
            <w:vMerge w:val="restart"/>
            <w:noWrap w:val="0"/>
            <w:vAlign w:val="center"/>
          </w:tcPr>
          <w:p w14:paraId="4CFBA551">
            <w:pPr>
              <w:widowControl/>
              <w:snapToGrid w:val="0"/>
              <w:jc w:val="center"/>
              <w:rPr>
                <w:rFonts w:hint="default" w:ascii="宋体" w:hAnsi="宋体" w:eastAsia="宋体" w:cs="Times New Roman"/>
                <w:color w:val="auto"/>
                <w:kern w:val="0"/>
                <w:sz w:val="21"/>
                <w:szCs w:val="21"/>
                <w:highlight w:val="none"/>
                <w:lang w:val="en-US" w:eastAsia="zh-CN"/>
              </w:rPr>
            </w:pPr>
            <w:r>
              <w:rPr>
                <w:rFonts w:hint="eastAsia" w:ascii="Times New Roman" w:hAnsi="Times New Roman" w:eastAsia="宋体" w:cs="Times New Roman"/>
                <w:b w:val="0"/>
                <w:bCs w:val="0"/>
                <w:caps w:val="0"/>
                <w:color w:val="auto"/>
                <w:kern w:val="2"/>
                <w:sz w:val="21"/>
                <w:szCs w:val="21"/>
                <w:highlight w:val="none"/>
                <w:lang w:val="en-US" w:eastAsia="zh-CN" w:bidi="ar-SA"/>
              </w:rPr>
              <w:t>检测方案</w:t>
            </w:r>
          </w:p>
        </w:tc>
        <w:tc>
          <w:tcPr>
            <w:tcW w:w="506" w:type="pct"/>
            <w:noWrap w:val="0"/>
            <w:tcMar>
              <w:left w:w="75" w:type="dxa"/>
            </w:tcMar>
            <w:vAlign w:val="center"/>
          </w:tcPr>
          <w:p w14:paraId="33F24F92">
            <w:pPr>
              <w:pageBreakBefore w:val="0"/>
              <w:widowControl/>
              <w:kinsoku/>
              <w:wordWrap/>
              <w:overflowPunct/>
              <w:topLinePunct w:val="0"/>
              <w:bidi w:val="0"/>
              <w:spacing w:line="320" w:lineRule="auto"/>
              <w:jc w:val="center"/>
              <w:textAlignment w:val="auto"/>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color w:val="auto"/>
                <w:kern w:val="0"/>
                <w:sz w:val="23"/>
                <w:szCs w:val="20"/>
                <w:highlight w:val="none"/>
              </w:rPr>
              <w:t>检测总体思路</w:t>
            </w:r>
          </w:p>
        </w:tc>
        <w:tc>
          <w:tcPr>
            <w:tcW w:w="490" w:type="pct"/>
            <w:noWrap w:val="0"/>
            <w:vAlign w:val="center"/>
          </w:tcPr>
          <w:p w14:paraId="6E2E8C81">
            <w:pPr>
              <w:pageBreakBefore w:val="0"/>
              <w:widowControl/>
              <w:kinsoku/>
              <w:wordWrap/>
              <w:overflowPunct/>
              <w:topLinePunct w:val="0"/>
              <w:bidi w:val="0"/>
              <w:spacing w:line="32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3"/>
                <w:szCs w:val="20"/>
                <w:highlight w:val="none"/>
                <w:lang w:val="en-US" w:eastAsia="zh-CN"/>
              </w:rPr>
              <w:t>5</w:t>
            </w:r>
            <w:r>
              <w:rPr>
                <w:rFonts w:hint="eastAsia" w:ascii="Times New Roman" w:hAnsi="Times New Roman" w:eastAsia="宋体" w:cs="Times New Roman"/>
                <w:color w:val="auto"/>
                <w:kern w:val="0"/>
                <w:sz w:val="23"/>
                <w:szCs w:val="20"/>
                <w:highlight w:val="none"/>
              </w:rPr>
              <w:t>分</w:t>
            </w:r>
          </w:p>
        </w:tc>
        <w:tc>
          <w:tcPr>
            <w:tcW w:w="3013" w:type="pct"/>
            <w:noWrap w:val="0"/>
            <w:vAlign w:val="center"/>
          </w:tcPr>
          <w:p w14:paraId="48C851BF">
            <w:pPr>
              <w:pageBreakBefore w:val="0"/>
              <w:widowControl/>
              <w:kinsoku/>
              <w:wordWrap/>
              <w:overflowPunct/>
              <w:topLinePunct w:val="0"/>
              <w:bidi w:val="0"/>
              <w:spacing w:line="320" w:lineRule="auto"/>
              <w:jc w:val="left"/>
              <w:textAlignment w:val="auto"/>
              <w:rPr>
                <w:rFonts w:hint="eastAsia" w:ascii="Times New Roman" w:hAnsi="Times New Roman" w:eastAsia="宋体" w:cs="Times New Roman"/>
                <w:color w:val="auto"/>
                <w:kern w:val="0"/>
                <w:sz w:val="23"/>
                <w:szCs w:val="20"/>
                <w:highlight w:val="none"/>
              </w:rPr>
            </w:pPr>
            <w:r>
              <w:rPr>
                <w:rFonts w:hint="eastAsia" w:ascii="Times New Roman" w:hAnsi="Times New Roman" w:eastAsia="宋体" w:cs="Times New Roman"/>
                <w:color w:val="auto"/>
                <w:kern w:val="0"/>
                <w:sz w:val="23"/>
                <w:szCs w:val="20"/>
                <w:highlight w:val="none"/>
              </w:rPr>
              <w:t>评委根据投标人检测总体思路、检测方案内容的完整性和编制水平进行综合评分。</w:t>
            </w:r>
          </w:p>
          <w:p w14:paraId="365FE6AC">
            <w:pPr>
              <w:pageBreakBefore w:val="0"/>
              <w:widowControl/>
              <w:kinsoku/>
              <w:wordWrap/>
              <w:overflowPunct/>
              <w:topLinePunct w:val="0"/>
              <w:bidi w:val="0"/>
              <w:spacing w:line="320" w:lineRule="auto"/>
              <w:jc w:val="left"/>
              <w:textAlignment w:val="auto"/>
              <w:rPr>
                <w:rFonts w:hint="eastAsia"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b/>
                <w:color w:val="auto"/>
                <w:kern w:val="2"/>
                <w:sz w:val="21"/>
                <w:szCs w:val="22"/>
                <w:highlight w:val="none"/>
                <w:lang w:val="en-US" w:eastAsia="zh-CN" w:bidi="ar-SA"/>
              </w:rPr>
              <w:t>优秀得4分＜F≤5分；良好得2分＜F≤4分；一般得1分≤F≤2分；未提供的不得分。</w:t>
            </w:r>
            <w:r>
              <w:rPr>
                <w:rFonts w:hint="eastAsia" w:ascii="Times New Roman" w:hAnsi="Times New Roman" w:eastAsia="宋体" w:cs="Times New Roman"/>
                <w:b/>
                <w:color w:val="auto"/>
                <w:kern w:val="0"/>
                <w:sz w:val="23"/>
                <w:szCs w:val="20"/>
                <w:highlight w:val="none"/>
              </w:rPr>
              <w:t xml:space="preserve"> </w:t>
            </w:r>
          </w:p>
        </w:tc>
      </w:tr>
      <w:tr w14:paraId="1295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365" w:type="pct"/>
            <w:vMerge w:val="continue"/>
            <w:noWrap w:val="0"/>
            <w:vAlign w:val="center"/>
          </w:tcPr>
          <w:p w14:paraId="051381E2">
            <w:pPr>
              <w:widowControl/>
              <w:snapToGrid w:val="0"/>
              <w:jc w:val="center"/>
              <w:rPr>
                <w:rFonts w:hint="eastAsia" w:ascii="宋体" w:hAnsi="宋体" w:eastAsia="宋体" w:cs="Times New Roman"/>
                <w:color w:val="auto"/>
                <w:kern w:val="0"/>
                <w:sz w:val="23"/>
                <w:szCs w:val="23"/>
                <w:highlight w:val="none"/>
                <w:lang w:val="en-US" w:eastAsia="zh-CN"/>
              </w:rPr>
            </w:pPr>
          </w:p>
        </w:tc>
        <w:tc>
          <w:tcPr>
            <w:tcW w:w="624" w:type="pct"/>
            <w:vMerge w:val="continue"/>
            <w:noWrap w:val="0"/>
            <w:vAlign w:val="center"/>
          </w:tcPr>
          <w:p w14:paraId="04F2E398">
            <w:pPr>
              <w:widowControl/>
              <w:snapToGrid w:val="0"/>
              <w:jc w:val="center"/>
              <w:rPr>
                <w:rFonts w:hint="eastAsia" w:ascii="宋体" w:hAnsi="宋体" w:eastAsia="宋体" w:cs="Times New Roman"/>
                <w:color w:val="auto"/>
                <w:kern w:val="0"/>
                <w:sz w:val="21"/>
                <w:szCs w:val="21"/>
                <w:highlight w:val="none"/>
                <w:lang w:val="en-US" w:eastAsia="zh-CN"/>
              </w:rPr>
            </w:pPr>
          </w:p>
        </w:tc>
        <w:tc>
          <w:tcPr>
            <w:tcW w:w="506" w:type="pct"/>
            <w:noWrap w:val="0"/>
            <w:tcMar>
              <w:left w:w="75" w:type="dxa"/>
            </w:tcMar>
            <w:vAlign w:val="center"/>
          </w:tcPr>
          <w:p w14:paraId="6DB2DDE7">
            <w:pPr>
              <w:pageBreakBefore w:val="0"/>
              <w:widowControl/>
              <w:kinsoku/>
              <w:wordWrap/>
              <w:overflowPunct/>
              <w:topLinePunct w:val="0"/>
              <w:bidi w:val="0"/>
              <w:spacing w:line="320" w:lineRule="auto"/>
              <w:jc w:val="center"/>
              <w:textAlignment w:val="auto"/>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color w:val="auto"/>
                <w:kern w:val="0"/>
                <w:sz w:val="23"/>
                <w:szCs w:val="20"/>
                <w:highlight w:val="none"/>
              </w:rPr>
              <w:t>服务方案和技术措施</w:t>
            </w:r>
          </w:p>
        </w:tc>
        <w:tc>
          <w:tcPr>
            <w:tcW w:w="490" w:type="pct"/>
            <w:noWrap w:val="0"/>
            <w:vAlign w:val="center"/>
          </w:tcPr>
          <w:p w14:paraId="69DEF493">
            <w:pPr>
              <w:pageBreakBefore w:val="0"/>
              <w:widowControl/>
              <w:kinsoku/>
              <w:wordWrap/>
              <w:overflowPunct/>
              <w:topLinePunct w:val="0"/>
              <w:bidi w:val="0"/>
              <w:spacing w:line="32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3"/>
                <w:szCs w:val="20"/>
                <w:highlight w:val="none"/>
                <w:lang w:val="en-US" w:eastAsia="zh-CN"/>
              </w:rPr>
              <w:t>5</w:t>
            </w:r>
            <w:r>
              <w:rPr>
                <w:rFonts w:hint="eastAsia" w:ascii="Times New Roman" w:hAnsi="Times New Roman" w:eastAsia="宋体" w:cs="Times New Roman"/>
                <w:color w:val="auto"/>
                <w:kern w:val="0"/>
                <w:sz w:val="23"/>
                <w:szCs w:val="20"/>
                <w:highlight w:val="none"/>
              </w:rPr>
              <w:t>分</w:t>
            </w:r>
          </w:p>
        </w:tc>
        <w:tc>
          <w:tcPr>
            <w:tcW w:w="3013" w:type="pct"/>
            <w:noWrap w:val="0"/>
            <w:vAlign w:val="center"/>
          </w:tcPr>
          <w:p w14:paraId="44D710A6">
            <w:pPr>
              <w:pageBreakBefore w:val="0"/>
              <w:widowControl/>
              <w:numPr>
                <w:ilvl w:val="0"/>
                <w:numId w:val="2"/>
              </w:numPr>
              <w:kinsoku/>
              <w:wordWrap/>
              <w:overflowPunct/>
              <w:topLinePunct w:val="0"/>
              <w:bidi w:val="0"/>
              <w:spacing w:line="320" w:lineRule="auto"/>
              <w:jc w:val="left"/>
              <w:textAlignment w:val="auto"/>
              <w:rPr>
                <w:rFonts w:hint="eastAsia" w:ascii="Times New Roman" w:hAnsi="Times New Roman" w:eastAsia="宋体" w:cs="Times New Roman"/>
                <w:color w:val="auto"/>
                <w:kern w:val="0"/>
                <w:sz w:val="23"/>
                <w:szCs w:val="20"/>
                <w:highlight w:val="none"/>
              </w:rPr>
            </w:pPr>
            <w:r>
              <w:rPr>
                <w:rFonts w:hint="eastAsia" w:ascii="Times New Roman" w:hAnsi="Times New Roman" w:eastAsia="宋体" w:cs="Times New Roman"/>
                <w:color w:val="auto"/>
                <w:kern w:val="0"/>
                <w:sz w:val="23"/>
                <w:szCs w:val="20"/>
                <w:highlight w:val="none"/>
              </w:rPr>
              <w:t>检测方案技术措施、质量保证措施、安全管理体系与措施；</w:t>
            </w:r>
          </w:p>
          <w:p w14:paraId="2A5EF731">
            <w:pPr>
              <w:pageBreakBefore w:val="0"/>
              <w:widowControl/>
              <w:numPr>
                <w:ilvl w:val="0"/>
                <w:numId w:val="0"/>
              </w:numPr>
              <w:kinsoku/>
              <w:wordWrap/>
              <w:overflowPunct/>
              <w:topLinePunct w:val="0"/>
              <w:bidi w:val="0"/>
              <w:spacing w:line="320" w:lineRule="auto"/>
              <w:jc w:val="left"/>
              <w:textAlignment w:val="auto"/>
              <w:rPr>
                <w:rFonts w:hint="eastAsia" w:ascii="Times New Roman" w:hAnsi="Times New Roman" w:eastAsia="宋体" w:cs="Times New Roman"/>
                <w:color w:val="auto"/>
                <w:kern w:val="0"/>
                <w:sz w:val="23"/>
                <w:szCs w:val="20"/>
                <w:highlight w:val="none"/>
              </w:rPr>
            </w:pPr>
            <w:r>
              <w:rPr>
                <w:rFonts w:hint="eastAsia" w:ascii="Times New Roman" w:hAnsi="Times New Roman" w:eastAsia="宋体" w:cs="Times New Roman"/>
                <w:color w:val="auto"/>
                <w:kern w:val="0"/>
                <w:sz w:val="23"/>
                <w:szCs w:val="20"/>
                <w:highlight w:val="none"/>
              </w:rPr>
              <w:t>（2）检测重难点分析内容完整性及合理性；评委根据以上内容进行综合评分。</w:t>
            </w:r>
          </w:p>
          <w:p w14:paraId="1D41C590">
            <w:pPr>
              <w:pageBreakBefore w:val="0"/>
              <w:widowControl/>
              <w:kinsoku/>
              <w:wordWrap/>
              <w:overflowPunct/>
              <w:topLinePunct w:val="0"/>
              <w:bidi w:val="0"/>
              <w:spacing w:line="320" w:lineRule="auto"/>
              <w:jc w:val="left"/>
              <w:textAlignment w:val="auto"/>
              <w:rPr>
                <w:rFonts w:hint="eastAsia"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b/>
                <w:color w:val="auto"/>
                <w:kern w:val="2"/>
                <w:sz w:val="21"/>
                <w:szCs w:val="22"/>
                <w:highlight w:val="none"/>
                <w:lang w:val="en-US" w:eastAsia="zh-CN" w:bidi="ar-SA"/>
              </w:rPr>
              <w:t>优秀得4分＜F≤5分；良好得2分＜F≤4分；一般得1分≤F≤2分；未提供的不得分。</w:t>
            </w:r>
          </w:p>
        </w:tc>
      </w:tr>
      <w:tr w14:paraId="2464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365" w:type="pct"/>
            <w:vMerge w:val="continue"/>
            <w:noWrap w:val="0"/>
            <w:vAlign w:val="center"/>
          </w:tcPr>
          <w:p w14:paraId="04ADA392">
            <w:pPr>
              <w:widowControl/>
              <w:snapToGrid w:val="0"/>
              <w:jc w:val="center"/>
              <w:rPr>
                <w:rFonts w:hint="eastAsia" w:ascii="宋体" w:hAnsi="宋体" w:eastAsia="宋体" w:cs="Times New Roman"/>
                <w:color w:val="auto"/>
                <w:kern w:val="0"/>
                <w:sz w:val="23"/>
                <w:szCs w:val="23"/>
                <w:highlight w:val="none"/>
                <w:lang w:val="en-US" w:eastAsia="zh-CN"/>
              </w:rPr>
            </w:pPr>
          </w:p>
        </w:tc>
        <w:tc>
          <w:tcPr>
            <w:tcW w:w="624" w:type="pct"/>
            <w:vMerge w:val="continue"/>
            <w:noWrap w:val="0"/>
            <w:vAlign w:val="center"/>
          </w:tcPr>
          <w:p w14:paraId="4227DBDE">
            <w:pPr>
              <w:widowControl/>
              <w:snapToGrid w:val="0"/>
              <w:jc w:val="center"/>
              <w:rPr>
                <w:rFonts w:hint="eastAsia" w:ascii="宋体" w:hAnsi="宋体" w:eastAsia="宋体" w:cs="Times New Roman"/>
                <w:color w:val="auto"/>
                <w:kern w:val="0"/>
                <w:sz w:val="21"/>
                <w:szCs w:val="21"/>
                <w:highlight w:val="none"/>
                <w:lang w:val="en-US" w:eastAsia="zh-CN"/>
              </w:rPr>
            </w:pPr>
          </w:p>
        </w:tc>
        <w:tc>
          <w:tcPr>
            <w:tcW w:w="506" w:type="pct"/>
            <w:noWrap w:val="0"/>
            <w:tcMar>
              <w:left w:w="75" w:type="dxa"/>
            </w:tcMar>
            <w:vAlign w:val="center"/>
          </w:tcPr>
          <w:p w14:paraId="63301BF0">
            <w:pPr>
              <w:pageBreakBefore w:val="0"/>
              <w:widowControl/>
              <w:kinsoku/>
              <w:wordWrap/>
              <w:overflowPunct/>
              <w:topLinePunct w:val="0"/>
              <w:bidi w:val="0"/>
              <w:spacing w:line="320" w:lineRule="auto"/>
              <w:jc w:val="center"/>
              <w:textAlignment w:val="auto"/>
              <w:rPr>
                <w:rFonts w:hint="default" w:ascii="Times New Roman" w:hAnsi="Times New Roman" w:eastAsia="宋体" w:cs="Times New Roman"/>
                <w:i/>
                <w:iCs/>
                <w:color w:val="auto"/>
                <w:kern w:val="0"/>
                <w:sz w:val="21"/>
                <w:szCs w:val="21"/>
                <w:highlight w:val="none"/>
                <w:lang w:val="en-US" w:eastAsia="zh-CN"/>
              </w:rPr>
            </w:pPr>
            <w:r>
              <w:rPr>
                <w:rFonts w:ascii="宋体" w:hAnsi="宋体" w:eastAsia="宋体" w:cs="宋体"/>
                <w:b w:val="0"/>
                <w:bCs w:val="0"/>
                <w:color w:val="auto"/>
                <w:kern w:val="0"/>
                <w:sz w:val="21"/>
                <w:szCs w:val="21"/>
                <w:highlight w:val="none"/>
              </w:rPr>
              <w:t>检测重难点控制</w:t>
            </w:r>
          </w:p>
        </w:tc>
        <w:tc>
          <w:tcPr>
            <w:tcW w:w="490" w:type="pct"/>
            <w:noWrap w:val="0"/>
            <w:vAlign w:val="center"/>
          </w:tcPr>
          <w:p w14:paraId="3BE8E03C">
            <w:pPr>
              <w:pageBreakBefore w:val="0"/>
              <w:widowControl/>
              <w:kinsoku/>
              <w:wordWrap/>
              <w:overflowPunct/>
              <w:topLinePunct w:val="0"/>
              <w:bidi w:val="0"/>
              <w:spacing w:line="32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5分</w:t>
            </w:r>
          </w:p>
        </w:tc>
        <w:tc>
          <w:tcPr>
            <w:tcW w:w="3013" w:type="pct"/>
            <w:noWrap w:val="0"/>
            <w:vAlign w:val="center"/>
          </w:tcPr>
          <w:p w14:paraId="0E826968">
            <w:pPr>
              <w:pageBreakBefore w:val="0"/>
              <w:widowControl/>
              <w:kinsoku/>
              <w:wordWrap/>
              <w:overflowPunct/>
              <w:topLinePunct w:val="0"/>
              <w:bidi w:val="0"/>
              <w:spacing w:line="320" w:lineRule="auto"/>
              <w:jc w:val="left"/>
              <w:textAlignment w:val="auto"/>
              <w:rPr>
                <w:rFonts w:ascii="宋体" w:hAnsi="宋体" w:eastAsia="宋体" w:cs="宋体"/>
                <w:b w:val="0"/>
                <w:bCs w:val="0"/>
                <w:color w:val="auto"/>
                <w:kern w:val="0"/>
                <w:sz w:val="21"/>
                <w:szCs w:val="21"/>
                <w:highlight w:val="none"/>
              </w:rPr>
            </w:pPr>
            <w:r>
              <w:rPr>
                <w:rFonts w:ascii="宋体" w:hAnsi="宋体" w:eastAsia="宋体" w:cs="宋体"/>
                <w:b w:val="0"/>
                <w:bCs w:val="0"/>
                <w:color w:val="auto"/>
                <w:kern w:val="0"/>
                <w:sz w:val="21"/>
                <w:szCs w:val="21"/>
                <w:highlight w:val="none"/>
              </w:rPr>
              <w:t>检测服务过程中的关键内容、重难点进行阐述，并提出详细的重难关键环节解决方案及控制措施:评委根据上述内容进行综合打分。</w:t>
            </w:r>
          </w:p>
          <w:p w14:paraId="421D14E8">
            <w:pPr>
              <w:pageBreakBefore w:val="0"/>
              <w:widowControl/>
              <w:kinsoku/>
              <w:wordWrap/>
              <w:overflowPunct/>
              <w:topLinePunct w:val="0"/>
              <w:bidi w:val="0"/>
              <w:spacing w:line="320" w:lineRule="auto"/>
              <w:jc w:val="left"/>
              <w:textAlignment w:val="auto"/>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b/>
                <w:color w:val="auto"/>
                <w:kern w:val="2"/>
                <w:sz w:val="21"/>
                <w:szCs w:val="22"/>
                <w:highlight w:val="none"/>
                <w:lang w:val="en-US" w:eastAsia="zh-CN" w:bidi="ar-SA"/>
              </w:rPr>
              <w:t>优秀得4分＜F≤5分；良好得2分＜F≤4分；一般得1分≤F≤2分；未提供的不得分。</w:t>
            </w:r>
            <w:r>
              <w:rPr>
                <w:rFonts w:hint="eastAsia" w:ascii="Times New Roman" w:hAnsi="Times New Roman" w:eastAsia="宋体" w:cs="Times New Roman"/>
                <w:b/>
                <w:color w:val="auto"/>
                <w:kern w:val="0"/>
                <w:sz w:val="23"/>
                <w:szCs w:val="20"/>
                <w:highlight w:val="none"/>
              </w:rPr>
              <w:t xml:space="preserve"> </w:t>
            </w:r>
          </w:p>
        </w:tc>
      </w:tr>
      <w:tr w14:paraId="5907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365" w:type="pct"/>
            <w:vMerge w:val="continue"/>
            <w:noWrap w:val="0"/>
            <w:vAlign w:val="center"/>
          </w:tcPr>
          <w:p w14:paraId="64708633">
            <w:pPr>
              <w:widowControl/>
              <w:snapToGrid w:val="0"/>
              <w:jc w:val="center"/>
              <w:rPr>
                <w:rFonts w:hint="eastAsia" w:ascii="宋体" w:hAnsi="宋体" w:eastAsia="宋体" w:cs="Times New Roman"/>
                <w:color w:val="auto"/>
                <w:kern w:val="0"/>
                <w:sz w:val="23"/>
                <w:szCs w:val="23"/>
                <w:highlight w:val="none"/>
                <w:lang w:val="en-US" w:eastAsia="zh-CN"/>
              </w:rPr>
            </w:pPr>
          </w:p>
        </w:tc>
        <w:tc>
          <w:tcPr>
            <w:tcW w:w="624" w:type="pct"/>
            <w:vMerge w:val="continue"/>
            <w:noWrap w:val="0"/>
            <w:vAlign w:val="center"/>
          </w:tcPr>
          <w:p w14:paraId="3F559165">
            <w:pPr>
              <w:widowControl/>
              <w:snapToGrid w:val="0"/>
              <w:jc w:val="center"/>
              <w:rPr>
                <w:rFonts w:hint="eastAsia" w:ascii="宋体" w:hAnsi="宋体" w:eastAsia="宋体" w:cs="Times New Roman"/>
                <w:color w:val="auto"/>
                <w:kern w:val="0"/>
                <w:sz w:val="21"/>
                <w:szCs w:val="21"/>
                <w:highlight w:val="none"/>
                <w:lang w:val="en-US" w:eastAsia="zh-CN"/>
              </w:rPr>
            </w:pPr>
          </w:p>
        </w:tc>
        <w:tc>
          <w:tcPr>
            <w:tcW w:w="506" w:type="pct"/>
            <w:noWrap w:val="0"/>
            <w:tcMar>
              <w:left w:w="75" w:type="dxa"/>
            </w:tcMar>
            <w:vAlign w:val="center"/>
          </w:tcPr>
          <w:p w14:paraId="2715ED8F">
            <w:pPr>
              <w:pageBreakBefore w:val="0"/>
              <w:widowControl/>
              <w:kinsoku/>
              <w:wordWrap/>
              <w:overflowPunct/>
              <w:topLinePunct w:val="0"/>
              <w:bidi w:val="0"/>
              <w:spacing w:line="320" w:lineRule="auto"/>
              <w:jc w:val="center"/>
              <w:textAlignment w:val="auto"/>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color w:val="auto"/>
                <w:kern w:val="0"/>
                <w:sz w:val="23"/>
                <w:szCs w:val="20"/>
                <w:highlight w:val="none"/>
                <w:lang w:val="en-US" w:eastAsia="zh-CN"/>
              </w:rPr>
              <w:t>检测仪器设备配备</w:t>
            </w:r>
          </w:p>
        </w:tc>
        <w:tc>
          <w:tcPr>
            <w:tcW w:w="490" w:type="pct"/>
            <w:noWrap w:val="0"/>
            <w:vAlign w:val="center"/>
          </w:tcPr>
          <w:p w14:paraId="0D529825">
            <w:pPr>
              <w:pageBreakBefore w:val="0"/>
              <w:widowControl/>
              <w:kinsoku/>
              <w:wordWrap/>
              <w:overflowPunct/>
              <w:topLinePunct w:val="0"/>
              <w:bidi w:val="0"/>
              <w:spacing w:line="32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3"/>
                <w:szCs w:val="20"/>
                <w:highlight w:val="none"/>
                <w:lang w:val="en-US" w:eastAsia="zh-CN"/>
              </w:rPr>
              <w:t>5分</w:t>
            </w:r>
          </w:p>
        </w:tc>
        <w:tc>
          <w:tcPr>
            <w:tcW w:w="3013" w:type="pct"/>
            <w:noWrap w:val="0"/>
            <w:vAlign w:val="center"/>
          </w:tcPr>
          <w:p w14:paraId="2B80E55D">
            <w:pPr>
              <w:pageBreakBefore w:val="0"/>
              <w:widowControl/>
              <w:kinsoku/>
              <w:wordWrap/>
              <w:overflowPunct/>
              <w:topLinePunct w:val="0"/>
              <w:bidi w:val="0"/>
              <w:spacing w:line="320" w:lineRule="auto"/>
              <w:jc w:val="left"/>
              <w:textAlignment w:val="auto"/>
              <w:rPr>
                <w:rFonts w:hint="eastAsia" w:ascii="Times New Roman" w:hAnsi="Times New Roman" w:eastAsia="宋体" w:cs="Times New Roman"/>
                <w:color w:val="auto"/>
                <w:kern w:val="0"/>
                <w:sz w:val="23"/>
                <w:szCs w:val="20"/>
                <w:highlight w:val="none"/>
              </w:rPr>
            </w:pPr>
            <w:r>
              <w:rPr>
                <w:rFonts w:hint="eastAsia" w:ascii="Times New Roman" w:hAnsi="Times New Roman" w:eastAsia="宋体" w:cs="Times New Roman"/>
                <w:color w:val="auto"/>
                <w:kern w:val="0"/>
                <w:sz w:val="23"/>
                <w:szCs w:val="20"/>
                <w:highlight w:val="none"/>
              </w:rPr>
              <w:t>投标人提供拟为本项目拟配备的设备清单，评标委员会根据投标人拟投入的主要设备数量、型号、使用年限、自动化程度、性能等因素综合比较后综合打分。</w:t>
            </w:r>
          </w:p>
          <w:p w14:paraId="2A0D036E">
            <w:pPr>
              <w:pageBreakBefore w:val="0"/>
              <w:widowControl/>
              <w:kinsoku/>
              <w:wordWrap/>
              <w:overflowPunct/>
              <w:topLinePunct w:val="0"/>
              <w:bidi w:val="0"/>
              <w:spacing w:line="320" w:lineRule="auto"/>
              <w:jc w:val="left"/>
              <w:textAlignment w:val="auto"/>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b/>
                <w:color w:val="auto"/>
                <w:kern w:val="2"/>
                <w:sz w:val="21"/>
                <w:szCs w:val="22"/>
                <w:highlight w:val="none"/>
                <w:lang w:val="en-US" w:eastAsia="zh-CN" w:bidi="ar-SA"/>
              </w:rPr>
              <w:t>优秀得4分＜F≤5分；良好得2分＜F≤4分；一般得1分≤F≤2分；未提供的不得分。</w:t>
            </w:r>
            <w:r>
              <w:rPr>
                <w:rFonts w:hint="eastAsia" w:ascii="Times New Roman" w:hAnsi="Times New Roman" w:eastAsia="宋体" w:cs="Times New Roman"/>
                <w:color w:val="auto"/>
                <w:kern w:val="0"/>
                <w:sz w:val="23"/>
                <w:szCs w:val="20"/>
                <w:highlight w:val="none"/>
              </w:rPr>
              <w:t xml:space="preserve"> </w:t>
            </w:r>
          </w:p>
        </w:tc>
      </w:tr>
      <w:tr w14:paraId="3996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365" w:type="pct"/>
            <w:vMerge w:val="continue"/>
            <w:noWrap w:val="0"/>
            <w:vAlign w:val="center"/>
          </w:tcPr>
          <w:p w14:paraId="3A91D266">
            <w:pPr>
              <w:widowControl/>
              <w:snapToGrid w:val="0"/>
              <w:jc w:val="center"/>
              <w:rPr>
                <w:rFonts w:hint="eastAsia" w:ascii="宋体" w:hAnsi="宋体" w:eastAsia="宋体" w:cs="Times New Roman"/>
                <w:color w:val="auto"/>
                <w:kern w:val="0"/>
                <w:sz w:val="23"/>
                <w:szCs w:val="23"/>
                <w:highlight w:val="none"/>
                <w:lang w:val="en-US" w:eastAsia="zh-CN"/>
              </w:rPr>
            </w:pPr>
          </w:p>
        </w:tc>
        <w:tc>
          <w:tcPr>
            <w:tcW w:w="624" w:type="pct"/>
            <w:vMerge w:val="continue"/>
            <w:noWrap w:val="0"/>
            <w:vAlign w:val="center"/>
          </w:tcPr>
          <w:p w14:paraId="256B03CD">
            <w:pPr>
              <w:widowControl/>
              <w:snapToGrid w:val="0"/>
              <w:jc w:val="center"/>
              <w:rPr>
                <w:rFonts w:hint="eastAsia" w:ascii="宋体" w:hAnsi="宋体" w:eastAsia="宋体" w:cs="Times New Roman"/>
                <w:color w:val="auto"/>
                <w:kern w:val="0"/>
                <w:sz w:val="21"/>
                <w:szCs w:val="21"/>
                <w:highlight w:val="none"/>
                <w:lang w:val="en-US" w:eastAsia="zh-CN"/>
              </w:rPr>
            </w:pPr>
          </w:p>
        </w:tc>
        <w:tc>
          <w:tcPr>
            <w:tcW w:w="506" w:type="pct"/>
            <w:noWrap w:val="0"/>
            <w:tcMar>
              <w:left w:w="75" w:type="dxa"/>
            </w:tcMar>
            <w:vAlign w:val="center"/>
          </w:tcPr>
          <w:p w14:paraId="02A60981">
            <w:pPr>
              <w:pageBreakBefore w:val="0"/>
              <w:widowControl/>
              <w:kinsoku/>
              <w:wordWrap/>
              <w:overflowPunct/>
              <w:topLinePunct w:val="0"/>
              <w:bidi w:val="0"/>
              <w:spacing w:line="320" w:lineRule="auto"/>
              <w:jc w:val="center"/>
              <w:textAlignment w:val="auto"/>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color w:val="auto"/>
                <w:kern w:val="0"/>
                <w:sz w:val="23"/>
                <w:szCs w:val="20"/>
                <w:highlight w:val="none"/>
              </w:rPr>
              <w:t>服务承诺</w:t>
            </w:r>
          </w:p>
        </w:tc>
        <w:tc>
          <w:tcPr>
            <w:tcW w:w="490" w:type="pct"/>
            <w:noWrap w:val="0"/>
            <w:vAlign w:val="center"/>
          </w:tcPr>
          <w:p w14:paraId="7A41D11E">
            <w:pPr>
              <w:pageBreakBefore w:val="0"/>
              <w:widowControl/>
              <w:kinsoku/>
              <w:wordWrap/>
              <w:overflowPunct/>
              <w:topLinePunct w:val="0"/>
              <w:bidi w:val="0"/>
              <w:spacing w:line="32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3"/>
                <w:szCs w:val="20"/>
                <w:highlight w:val="none"/>
                <w:lang w:val="en-US" w:eastAsia="zh-CN"/>
              </w:rPr>
              <w:t>5</w:t>
            </w:r>
            <w:r>
              <w:rPr>
                <w:rFonts w:hint="eastAsia" w:ascii="Times New Roman" w:hAnsi="Times New Roman" w:eastAsia="宋体" w:cs="Times New Roman"/>
                <w:color w:val="auto"/>
                <w:kern w:val="0"/>
                <w:sz w:val="23"/>
                <w:szCs w:val="20"/>
                <w:highlight w:val="none"/>
              </w:rPr>
              <w:t>分</w:t>
            </w:r>
          </w:p>
        </w:tc>
        <w:tc>
          <w:tcPr>
            <w:tcW w:w="3013" w:type="pct"/>
            <w:noWrap w:val="0"/>
            <w:vAlign w:val="center"/>
          </w:tcPr>
          <w:p w14:paraId="5269B614">
            <w:pPr>
              <w:pageBreakBefore w:val="0"/>
              <w:widowControl/>
              <w:kinsoku/>
              <w:wordWrap/>
              <w:overflowPunct/>
              <w:topLinePunct w:val="0"/>
              <w:bidi w:val="0"/>
              <w:spacing w:line="320" w:lineRule="auto"/>
              <w:jc w:val="left"/>
              <w:textAlignment w:val="auto"/>
              <w:rPr>
                <w:rFonts w:hint="eastAsia" w:ascii="Times New Roman" w:hAnsi="Times New Roman" w:eastAsia="宋体" w:cs="Times New Roman"/>
                <w:color w:val="auto"/>
                <w:kern w:val="0"/>
                <w:sz w:val="23"/>
                <w:szCs w:val="20"/>
                <w:highlight w:val="none"/>
              </w:rPr>
            </w:pPr>
            <w:r>
              <w:rPr>
                <w:rFonts w:hint="eastAsia" w:ascii="Times New Roman" w:hAnsi="Times New Roman" w:eastAsia="宋体" w:cs="Times New Roman"/>
                <w:color w:val="auto"/>
                <w:kern w:val="0"/>
                <w:sz w:val="23"/>
                <w:szCs w:val="20"/>
                <w:highlight w:val="none"/>
              </w:rPr>
              <w:t>以各投标人作出的服务承诺，从报告提交时间、人员驻场安排、对检测报告承担法律责任、承诺检测工作的真实性、及时性和合法性以及按照招标人要求开展检测工作，遵守招标人出台的各项管理规定。</w:t>
            </w:r>
          </w:p>
          <w:p w14:paraId="2D8096D9">
            <w:pPr>
              <w:pageBreakBefore w:val="0"/>
              <w:widowControl/>
              <w:kinsoku/>
              <w:wordWrap/>
              <w:overflowPunct/>
              <w:topLinePunct w:val="0"/>
              <w:bidi w:val="0"/>
              <w:spacing w:line="320" w:lineRule="auto"/>
              <w:jc w:val="left"/>
              <w:textAlignment w:val="auto"/>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b/>
                <w:color w:val="auto"/>
                <w:kern w:val="2"/>
                <w:sz w:val="21"/>
                <w:szCs w:val="22"/>
                <w:highlight w:val="none"/>
                <w:lang w:val="en-US" w:eastAsia="zh-CN" w:bidi="ar-SA"/>
              </w:rPr>
              <w:t>优秀得4分＜F≤5分；良好得2分＜F≤4分；一般得1分≤F≤2分；未提供的不得分。</w:t>
            </w:r>
          </w:p>
        </w:tc>
      </w:tr>
      <w:tr w14:paraId="7368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365" w:type="pct"/>
            <w:vMerge w:val="continue"/>
            <w:noWrap w:val="0"/>
            <w:vAlign w:val="center"/>
          </w:tcPr>
          <w:p w14:paraId="071F5B08">
            <w:pPr>
              <w:widowControl/>
              <w:snapToGrid w:val="0"/>
              <w:jc w:val="center"/>
              <w:rPr>
                <w:rFonts w:hint="eastAsia" w:ascii="宋体" w:hAnsi="宋体" w:eastAsia="宋体" w:cs="Times New Roman"/>
                <w:color w:val="auto"/>
                <w:kern w:val="0"/>
                <w:sz w:val="23"/>
                <w:szCs w:val="23"/>
                <w:highlight w:val="none"/>
                <w:lang w:val="en-US" w:eastAsia="zh-CN"/>
              </w:rPr>
            </w:pPr>
          </w:p>
        </w:tc>
        <w:tc>
          <w:tcPr>
            <w:tcW w:w="624" w:type="pct"/>
            <w:vMerge w:val="continue"/>
            <w:noWrap w:val="0"/>
            <w:vAlign w:val="center"/>
          </w:tcPr>
          <w:p w14:paraId="1D7C594D">
            <w:pPr>
              <w:widowControl/>
              <w:snapToGrid w:val="0"/>
              <w:jc w:val="center"/>
              <w:rPr>
                <w:rFonts w:hint="eastAsia" w:ascii="宋体" w:hAnsi="宋体" w:eastAsia="宋体" w:cs="Times New Roman"/>
                <w:color w:val="auto"/>
                <w:kern w:val="0"/>
                <w:sz w:val="21"/>
                <w:szCs w:val="21"/>
                <w:highlight w:val="none"/>
                <w:lang w:val="en-US" w:eastAsia="zh-CN"/>
              </w:rPr>
            </w:pPr>
          </w:p>
        </w:tc>
        <w:tc>
          <w:tcPr>
            <w:tcW w:w="506" w:type="pct"/>
            <w:noWrap w:val="0"/>
            <w:tcMar>
              <w:left w:w="75" w:type="dxa"/>
            </w:tcMar>
            <w:vAlign w:val="center"/>
          </w:tcPr>
          <w:p w14:paraId="32956D63">
            <w:pPr>
              <w:pageBreakBefore w:val="0"/>
              <w:widowControl/>
              <w:kinsoku/>
              <w:wordWrap/>
              <w:overflowPunct/>
              <w:topLinePunct w:val="0"/>
              <w:bidi w:val="0"/>
              <w:spacing w:line="320" w:lineRule="auto"/>
              <w:jc w:val="center"/>
              <w:textAlignment w:val="auto"/>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color w:val="auto"/>
                <w:kern w:val="0"/>
                <w:sz w:val="23"/>
                <w:szCs w:val="20"/>
                <w:highlight w:val="none"/>
                <w:lang w:val="en-US" w:eastAsia="zh-CN"/>
              </w:rPr>
              <w:t>送检及时性，取样及时性</w:t>
            </w:r>
          </w:p>
        </w:tc>
        <w:tc>
          <w:tcPr>
            <w:tcW w:w="490" w:type="pct"/>
            <w:noWrap w:val="0"/>
            <w:vAlign w:val="center"/>
          </w:tcPr>
          <w:p w14:paraId="4A61745B">
            <w:pPr>
              <w:pageBreakBefore w:val="0"/>
              <w:widowControl/>
              <w:kinsoku/>
              <w:wordWrap/>
              <w:overflowPunct/>
              <w:topLinePunct w:val="0"/>
              <w:bidi w:val="0"/>
              <w:spacing w:line="32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3"/>
                <w:szCs w:val="20"/>
                <w:highlight w:val="none"/>
                <w:lang w:val="en-US" w:eastAsia="zh-CN"/>
              </w:rPr>
              <w:t>5</w:t>
            </w:r>
            <w:r>
              <w:rPr>
                <w:rFonts w:hint="eastAsia" w:ascii="Times New Roman" w:hAnsi="Times New Roman" w:eastAsia="宋体" w:cs="Times New Roman"/>
                <w:color w:val="auto"/>
                <w:kern w:val="0"/>
                <w:sz w:val="23"/>
                <w:szCs w:val="20"/>
                <w:highlight w:val="none"/>
              </w:rPr>
              <w:t>分</w:t>
            </w:r>
          </w:p>
        </w:tc>
        <w:tc>
          <w:tcPr>
            <w:tcW w:w="3013" w:type="pct"/>
            <w:noWrap w:val="0"/>
            <w:vAlign w:val="center"/>
          </w:tcPr>
          <w:p w14:paraId="33409AFA">
            <w:pPr>
              <w:pageBreakBefore w:val="0"/>
              <w:widowControl/>
              <w:kinsoku/>
              <w:wordWrap/>
              <w:overflowPunct/>
              <w:topLinePunct w:val="0"/>
              <w:bidi w:val="0"/>
              <w:spacing w:line="320" w:lineRule="auto"/>
              <w:jc w:val="left"/>
              <w:textAlignment w:val="auto"/>
              <w:rPr>
                <w:rFonts w:hint="eastAsia" w:ascii="Times New Roman" w:hAnsi="Times New Roman" w:eastAsia="宋体" w:cs="Times New Roman"/>
                <w:color w:val="auto"/>
                <w:kern w:val="0"/>
                <w:sz w:val="23"/>
                <w:szCs w:val="20"/>
                <w:highlight w:val="none"/>
              </w:rPr>
            </w:pPr>
            <w:r>
              <w:rPr>
                <w:rFonts w:hint="eastAsia" w:ascii="Times New Roman" w:hAnsi="Times New Roman" w:eastAsia="宋体" w:cs="Times New Roman"/>
                <w:color w:val="auto"/>
                <w:kern w:val="0"/>
                <w:sz w:val="23"/>
                <w:szCs w:val="20"/>
                <w:highlight w:val="none"/>
              </w:rPr>
              <w:t>以各投标人</w:t>
            </w:r>
            <w:r>
              <w:rPr>
                <w:rFonts w:hint="eastAsia" w:ascii="Times New Roman" w:hAnsi="Times New Roman" w:eastAsia="宋体" w:cs="Times New Roman"/>
                <w:color w:val="auto"/>
                <w:kern w:val="0"/>
                <w:sz w:val="23"/>
                <w:szCs w:val="20"/>
                <w:highlight w:val="none"/>
                <w:lang w:eastAsia="zh-CN"/>
              </w:rPr>
              <w:t>检测实施方案</w:t>
            </w:r>
            <w:r>
              <w:rPr>
                <w:rFonts w:hint="eastAsia" w:ascii="Times New Roman" w:hAnsi="Times New Roman" w:eastAsia="宋体" w:cs="Times New Roman"/>
                <w:color w:val="auto"/>
                <w:kern w:val="0"/>
                <w:sz w:val="23"/>
                <w:szCs w:val="20"/>
                <w:highlight w:val="none"/>
              </w:rPr>
              <w:t>的</w:t>
            </w:r>
            <w:r>
              <w:rPr>
                <w:rFonts w:hint="eastAsia" w:ascii="Times New Roman" w:hAnsi="Times New Roman" w:eastAsia="宋体" w:cs="Times New Roman"/>
                <w:color w:val="auto"/>
                <w:kern w:val="0"/>
                <w:sz w:val="23"/>
                <w:szCs w:val="20"/>
                <w:highlight w:val="none"/>
                <w:lang w:val="en-US" w:eastAsia="zh-CN"/>
              </w:rPr>
              <w:t>送检及时性，取样及时性</w:t>
            </w:r>
            <w:r>
              <w:rPr>
                <w:rFonts w:hint="eastAsia" w:ascii="Times New Roman" w:hAnsi="Times New Roman" w:eastAsia="宋体" w:cs="Times New Roman"/>
                <w:color w:val="auto"/>
                <w:kern w:val="0"/>
                <w:sz w:val="23"/>
                <w:szCs w:val="20"/>
                <w:highlight w:val="none"/>
                <w:lang w:eastAsia="zh-CN"/>
              </w:rPr>
              <w:t>，</w:t>
            </w:r>
            <w:r>
              <w:rPr>
                <w:rFonts w:hint="eastAsia" w:ascii="Times New Roman" w:hAnsi="Times New Roman" w:eastAsia="宋体" w:cs="Times New Roman"/>
                <w:color w:val="auto"/>
                <w:kern w:val="0"/>
                <w:sz w:val="23"/>
                <w:szCs w:val="20"/>
                <w:highlight w:val="none"/>
                <w:lang w:val="en-US" w:eastAsia="zh-CN"/>
              </w:rPr>
              <w:t>及满足招标人需求响应速度进行，进行综合打分</w:t>
            </w:r>
            <w:r>
              <w:rPr>
                <w:rFonts w:hint="eastAsia" w:ascii="Times New Roman" w:hAnsi="Times New Roman" w:eastAsia="宋体" w:cs="Times New Roman"/>
                <w:color w:val="auto"/>
                <w:kern w:val="0"/>
                <w:sz w:val="23"/>
                <w:szCs w:val="20"/>
                <w:highlight w:val="none"/>
              </w:rPr>
              <w:t>。</w:t>
            </w:r>
          </w:p>
          <w:p w14:paraId="6151BB65">
            <w:pPr>
              <w:pageBreakBefore w:val="0"/>
              <w:widowControl/>
              <w:kinsoku/>
              <w:wordWrap/>
              <w:overflowPunct/>
              <w:topLinePunct w:val="0"/>
              <w:bidi w:val="0"/>
              <w:spacing w:line="320" w:lineRule="auto"/>
              <w:jc w:val="left"/>
              <w:textAlignment w:val="auto"/>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b/>
                <w:color w:val="auto"/>
                <w:kern w:val="2"/>
                <w:sz w:val="21"/>
                <w:szCs w:val="22"/>
                <w:highlight w:val="none"/>
                <w:lang w:val="en-US" w:eastAsia="zh-CN" w:bidi="ar-SA"/>
              </w:rPr>
              <w:t>优秀得4分＜F≤5分；良好得2分＜F≤4分；一般得1分≤F≤2分；未提供的不得分。</w:t>
            </w:r>
          </w:p>
        </w:tc>
      </w:tr>
    </w:tbl>
    <w:p w14:paraId="64B8383F">
      <w:pPr>
        <w:snapToGrid w:val="0"/>
        <w:ind w:firstLine="480" w:firstLineChars="200"/>
        <w:jc w:val="left"/>
        <w:rPr>
          <w:rFonts w:hAnsi="宋体"/>
          <w:color w:val="auto"/>
          <w:sz w:val="24"/>
          <w:szCs w:val="28"/>
          <w:highlight w:val="none"/>
        </w:rPr>
      </w:pPr>
    </w:p>
    <w:p w14:paraId="4DB554DE">
      <w:pPr>
        <w:widowControl/>
        <w:spacing w:line="400" w:lineRule="exact"/>
        <w:jc w:val="center"/>
        <w:rPr>
          <w:rFonts w:hint="eastAsia" w:ascii="黑体" w:hAnsi="Times New Roman" w:eastAsia="黑体" w:cs="Times New Roman"/>
          <w:b/>
          <w:bCs/>
          <w:color w:val="auto"/>
          <w:kern w:val="0"/>
          <w:sz w:val="24"/>
          <w:szCs w:val="20"/>
          <w:highlight w:val="none"/>
          <w:lang w:eastAsia="zh-CN"/>
        </w:rPr>
      </w:pPr>
      <w:r>
        <w:rPr>
          <w:rFonts w:hint="eastAsia" w:ascii="黑体" w:hAnsi="Times New Roman" w:eastAsia="黑体" w:cs="Times New Roman"/>
          <w:b/>
          <w:bCs/>
          <w:color w:val="auto"/>
          <w:kern w:val="0"/>
          <w:sz w:val="28"/>
          <w:szCs w:val="28"/>
          <w:highlight w:val="none"/>
          <w:lang w:val="en-US" w:eastAsia="zh-CN"/>
        </w:rPr>
        <w:t>商务报价</w:t>
      </w:r>
      <w:r>
        <w:rPr>
          <w:rFonts w:hint="eastAsia" w:ascii="黑体" w:hAnsi="Times New Roman" w:eastAsia="黑体" w:cs="Times New Roman"/>
          <w:b/>
          <w:bCs/>
          <w:color w:val="auto"/>
          <w:kern w:val="0"/>
          <w:sz w:val="28"/>
          <w:szCs w:val="28"/>
          <w:highlight w:val="none"/>
        </w:rPr>
        <w:t>评审标准</w:t>
      </w:r>
      <w:r>
        <w:rPr>
          <w:rFonts w:hint="eastAsia" w:ascii="黑体" w:hAnsi="Times New Roman" w:eastAsia="黑体" w:cs="Times New Roman"/>
          <w:b/>
          <w:bCs/>
          <w:color w:val="auto"/>
          <w:kern w:val="0"/>
          <w:sz w:val="28"/>
          <w:szCs w:val="28"/>
          <w:highlight w:val="none"/>
          <w:lang w:eastAsia="zh-CN"/>
        </w:rPr>
        <w:t>（总分</w:t>
      </w:r>
      <w:r>
        <w:rPr>
          <w:rFonts w:hint="eastAsia" w:ascii="黑体" w:hAnsi="Times New Roman" w:eastAsia="黑体" w:cs="Times New Roman"/>
          <w:b/>
          <w:bCs/>
          <w:color w:val="auto"/>
          <w:kern w:val="0"/>
          <w:sz w:val="28"/>
          <w:szCs w:val="28"/>
          <w:highlight w:val="none"/>
          <w:lang w:val="en-US" w:eastAsia="zh-CN"/>
        </w:rPr>
        <w:t>30</w:t>
      </w:r>
      <w:r>
        <w:rPr>
          <w:rFonts w:hint="eastAsia" w:ascii="黑体" w:hAnsi="Times New Roman" w:eastAsia="黑体" w:cs="Times New Roman"/>
          <w:b/>
          <w:bCs/>
          <w:color w:val="auto"/>
          <w:kern w:val="0"/>
          <w:sz w:val="28"/>
          <w:szCs w:val="28"/>
          <w:highlight w:val="none"/>
          <w:lang w:eastAsia="zh-CN"/>
        </w:rPr>
        <w:t>分）</w:t>
      </w:r>
    </w:p>
    <w:tbl>
      <w:tblPr>
        <w:tblStyle w:val="50"/>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0"/>
        <w:gridCol w:w="949"/>
        <w:gridCol w:w="1552"/>
        <w:gridCol w:w="1156"/>
        <w:gridCol w:w="4909"/>
      </w:tblGrid>
      <w:tr w14:paraId="41E0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993" w:type="pct"/>
            <w:gridSpan w:val="2"/>
            <w:noWrap w:val="0"/>
            <w:tcMar>
              <w:left w:w="75" w:type="dxa"/>
            </w:tcMar>
            <w:vAlign w:val="center"/>
          </w:tcPr>
          <w:p w14:paraId="4E045ECA">
            <w:pPr>
              <w:widowControl/>
              <w:snapToGrid w:val="0"/>
              <w:jc w:val="center"/>
              <w:rPr>
                <w:rFonts w:hint="eastAsia" w:ascii="Times New Roman" w:hAnsi="Times New Roman" w:eastAsia="宋体" w:cs="Times New Roman"/>
                <w:b/>
                <w:color w:val="auto"/>
                <w:kern w:val="0"/>
                <w:sz w:val="23"/>
                <w:szCs w:val="21"/>
                <w:highlight w:val="none"/>
                <w:lang w:eastAsia="zh-CN"/>
              </w:rPr>
            </w:pPr>
            <w:r>
              <w:rPr>
                <w:rFonts w:hint="eastAsia" w:ascii="Times New Roman" w:hAnsi="Times New Roman" w:eastAsia="宋体" w:cs="Times New Roman"/>
                <w:b/>
                <w:color w:val="auto"/>
                <w:kern w:val="0"/>
                <w:sz w:val="23"/>
                <w:szCs w:val="21"/>
                <w:highlight w:val="none"/>
                <w:lang w:val="en-US" w:eastAsia="zh-CN"/>
              </w:rPr>
              <w:t>条款号</w:t>
            </w:r>
          </w:p>
        </w:tc>
        <w:tc>
          <w:tcPr>
            <w:tcW w:w="816" w:type="pct"/>
            <w:noWrap w:val="0"/>
            <w:tcMar>
              <w:left w:w="75" w:type="dxa"/>
            </w:tcMar>
            <w:vAlign w:val="center"/>
          </w:tcPr>
          <w:p w14:paraId="521CAE71">
            <w:pPr>
              <w:widowControl/>
              <w:snapToGrid w:val="0"/>
              <w:jc w:val="center"/>
              <w:rPr>
                <w:rFonts w:hint="eastAsia" w:ascii="Times New Roman" w:hAnsi="Times New Roman" w:eastAsia="宋体" w:cs="Times New Roman"/>
                <w:b/>
                <w:color w:val="auto"/>
                <w:kern w:val="0"/>
                <w:sz w:val="23"/>
                <w:szCs w:val="21"/>
                <w:highlight w:val="none"/>
              </w:rPr>
            </w:pPr>
            <w:r>
              <w:rPr>
                <w:rFonts w:hint="eastAsia" w:ascii="Times New Roman" w:hAnsi="Times New Roman" w:eastAsia="宋体" w:cs="Times New Roman"/>
                <w:b/>
                <w:color w:val="auto"/>
                <w:kern w:val="0"/>
                <w:sz w:val="23"/>
                <w:szCs w:val="21"/>
                <w:highlight w:val="none"/>
              </w:rPr>
              <w:t>评分因素</w:t>
            </w:r>
          </w:p>
        </w:tc>
        <w:tc>
          <w:tcPr>
            <w:tcW w:w="608" w:type="pct"/>
            <w:noWrap w:val="0"/>
            <w:vAlign w:val="center"/>
          </w:tcPr>
          <w:p w14:paraId="1B790C3D">
            <w:pPr>
              <w:widowControl/>
              <w:snapToGrid w:val="0"/>
              <w:jc w:val="center"/>
              <w:rPr>
                <w:rFonts w:ascii="Times New Roman" w:hAnsi="Times New Roman" w:eastAsia="宋体" w:cs="Times New Roman"/>
                <w:b/>
                <w:color w:val="auto"/>
                <w:kern w:val="0"/>
                <w:sz w:val="23"/>
                <w:szCs w:val="21"/>
                <w:highlight w:val="none"/>
              </w:rPr>
            </w:pPr>
            <w:r>
              <w:rPr>
                <w:rFonts w:hint="eastAsia" w:ascii="Times New Roman" w:hAnsi="Times New Roman" w:eastAsia="宋体" w:cs="Times New Roman"/>
                <w:b/>
                <w:color w:val="auto"/>
                <w:kern w:val="0"/>
                <w:sz w:val="23"/>
                <w:szCs w:val="21"/>
                <w:highlight w:val="none"/>
              </w:rPr>
              <w:t>分值</w:t>
            </w:r>
          </w:p>
        </w:tc>
        <w:tc>
          <w:tcPr>
            <w:tcW w:w="2581" w:type="pct"/>
            <w:noWrap w:val="0"/>
            <w:vAlign w:val="center"/>
          </w:tcPr>
          <w:p w14:paraId="41190570">
            <w:pPr>
              <w:widowControl/>
              <w:snapToGrid w:val="0"/>
              <w:jc w:val="center"/>
              <w:rPr>
                <w:rFonts w:ascii="Times New Roman" w:hAnsi="Times New Roman" w:eastAsia="宋体" w:cs="Times New Roman"/>
                <w:b/>
                <w:color w:val="auto"/>
                <w:kern w:val="0"/>
                <w:sz w:val="23"/>
                <w:szCs w:val="21"/>
                <w:highlight w:val="none"/>
              </w:rPr>
            </w:pPr>
            <w:r>
              <w:rPr>
                <w:rFonts w:hint="eastAsia" w:ascii="Times New Roman" w:hAnsi="Times New Roman" w:eastAsia="宋体" w:cs="Times New Roman"/>
                <w:b/>
                <w:color w:val="auto"/>
                <w:kern w:val="0"/>
                <w:sz w:val="23"/>
                <w:szCs w:val="21"/>
                <w:highlight w:val="none"/>
              </w:rPr>
              <w:t>评分标准</w:t>
            </w:r>
          </w:p>
        </w:tc>
      </w:tr>
      <w:tr w14:paraId="6680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1" w:hRule="atLeast"/>
        </w:trPr>
        <w:tc>
          <w:tcPr>
            <w:tcW w:w="494" w:type="pct"/>
            <w:noWrap w:val="0"/>
            <w:tcMar>
              <w:left w:w="75" w:type="dxa"/>
            </w:tcMar>
            <w:vAlign w:val="center"/>
          </w:tcPr>
          <w:p w14:paraId="1A38D8FA">
            <w:pPr>
              <w:widowControl/>
              <w:snapToGrid w:val="0"/>
              <w:jc w:val="center"/>
              <w:rPr>
                <w:rFonts w:hint="default"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4.3.1</w:t>
            </w:r>
          </w:p>
        </w:tc>
        <w:tc>
          <w:tcPr>
            <w:tcW w:w="499" w:type="pct"/>
            <w:noWrap w:val="0"/>
            <w:tcMar>
              <w:left w:w="75" w:type="dxa"/>
            </w:tcMar>
            <w:vAlign w:val="center"/>
          </w:tcPr>
          <w:p w14:paraId="73BC8510">
            <w:pPr>
              <w:widowControl/>
              <w:snapToGrid w:val="0"/>
              <w:jc w:val="center"/>
              <w:rPr>
                <w:rFonts w:hint="default"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投标报价评分</w:t>
            </w:r>
          </w:p>
        </w:tc>
        <w:tc>
          <w:tcPr>
            <w:tcW w:w="816" w:type="pct"/>
            <w:noWrap w:val="0"/>
            <w:tcMar>
              <w:left w:w="75" w:type="dxa"/>
            </w:tcMar>
            <w:vAlign w:val="center"/>
          </w:tcPr>
          <w:p w14:paraId="57D986D3">
            <w:pPr>
              <w:widowControl/>
              <w:snapToGrid w:val="0"/>
              <w:jc w:val="center"/>
              <w:rPr>
                <w:rFonts w:hint="eastAsia"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评标基准值计算</w:t>
            </w:r>
          </w:p>
        </w:tc>
        <w:tc>
          <w:tcPr>
            <w:tcW w:w="608" w:type="pct"/>
            <w:noWrap w:val="0"/>
            <w:vAlign w:val="center"/>
          </w:tcPr>
          <w:p w14:paraId="24365521">
            <w:pPr>
              <w:widowControl/>
              <w:snapToGrid w:val="0"/>
              <w:jc w:val="center"/>
              <w:rPr>
                <w:rFonts w:hint="default" w:ascii="Times New Roman" w:hAnsi="Times New Roman" w:eastAsia="宋体" w:cs="Times New Roman"/>
                <w:b/>
                <w:color w:val="auto"/>
                <w:kern w:val="0"/>
                <w:sz w:val="21"/>
                <w:szCs w:val="21"/>
                <w:highlight w:val="none"/>
                <w:lang w:val="en-US" w:eastAsia="zh-CN"/>
              </w:rPr>
            </w:pPr>
            <w:r>
              <w:rPr>
                <w:rFonts w:hint="eastAsia" w:ascii="Times New Roman" w:hAnsi="Times New Roman" w:eastAsia="宋体" w:cs="Times New Roman"/>
                <w:b/>
                <w:color w:val="auto"/>
                <w:kern w:val="0"/>
                <w:sz w:val="21"/>
                <w:szCs w:val="21"/>
                <w:highlight w:val="none"/>
                <w:lang w:val="en-US" w:eastAsia="zh-CN"/>
              </w:rPr>
              <w:t>/</w:t>
            </w:r>
          </w:p>
        </w:tc>
        <w:tc>
          <w:tcPr>
            <w:tcW w:w="2581" w:type="pct"/>
            <w:noWrap w:val="0"/>
            <w:vAlign w:val="center"/>
          </w:tcPr>
          <w:p w14:paraId="72DAE8B6">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评标基准值计算方法确定：投标报价不能超过最高投标限价（超过最高投标限价其投标文件将被否决）。</w:t>
            </w:r>
          </w:p>
          <w:p w14:paraId="74FF67D8">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a.确定评标价</w:t>
            </w:r>
          </w:p>
          <w:p w14:paraId="0AD1E68D">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评标价=投标函投标总报价</w:t>
            </w:r>
          </w:p>
          <w:p w14:paraId="7B7618D9">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b.确定评标基准价</w:t>
            </w:r>
          </w:p>
          <w:p w14:paraId="74A69E52">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评标基准价=有效投标人评标价的平均值。有效投标人指通过形式评审标准、资格评审标准、响应性评审标准的投标人。</w:t>
            </w:r>
          </w:p>
        </w:tc>
      </w:tr>
      <w:tr w14:paraId="6742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1" w:hRule="atLeast"/>
        </w:trPr>
        <w:tc>
          <w:tcPr>
            <w:tcW w:w="494" w:type="pct"/>
            <w:noWrap w:val="0"/>
            <w:tcMar>
              <w:left w:w="75" w:type="dxa"/>
            </w:tcMar>
            <w:vAlign w:val="center"/>
          </w:tcPr>
          <w:p w14:paraId="4835E042">
            <w:pPr>
              <w:widowControl/>
              <w:snapToGrid w:val="0"/>
              <w:jc w:val="center"/>
              <w:rPr>
                <w:rFonts w:hint="default"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4.3.2</w:t>
            </w:r>
          </w:p>
        </w:tc>
        <w:tc>
          <w:tcPr>
            <w:tcW w:w="499" w:type="pct"/>
            <w:noWrap w:val="0"/>
            <w:tcMar>
              <w:left w:w="75" w:type="dxa"/>
            </w:tcMar>
            <w:vAlign w:val="center"/>
          </w:tcPr>
          <w:p w14:paraId="4FB51F2A">
            <w:pPr>
              <w:widowControl/>
              <w:snapToGrid w:val="0"/>
              <w:jc w:val="center"/>
              <w:rPr>
                <w:rFonts w:hint="eastAsia"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投标报价评分</w:t>
            </w:r>
          </w:p>
        </w:tc>
        <w:tc>
          <w:tcPr>
            <w:tcW w:w="816" w:type="pct"/>
            <w:noWrap w:val="0"/>
            <w:tcMar>
              <w:left w:w="75" w:type="dxa"/>
            </w:tcMar>
            <w:vAlign w:val="center"/>
          </w:tcPr>
          <w:p w14:paraId="319AEF9D">
            <w:pPr>
              <w:widowControl/>
              <w:snapToGrid w:val="0"/>
              <w:jc w:val="center"/>
              <w:rPr>
                <w:rFonts w:hint="eastAsia" w:ascii="Times New Roman" w:hAnsi="Times New Roman" w:eastAsia="宋体" w:cs="Times New Roman"/>
                <w:b w:val="0"/>
                <w:bCs w:val="0"/>
                <w:caps w:val="0"/>
                <w:color w:val="auto"/>
                <w:kern w:val="2"/>
                <w:sz w:val="21"/>
                <w:szCs w:val="21"/>
                <w:highlight w:val="none"/>
                <w:lang w:val="en-US" w:eastAsia="zh-CN" w:bidi="ar-SA"/>
              </w:rPr>
            </w:pPr>
            <w:r>
              <w:rPr>
                <w:rFonts w:hint="eastAsia" w:ascii="Times New Roman" w:hAnsi="Times New Roman" w:eastAsia="宋体" w:cs="Times New Roman"/>
                <w:b w:val="0"/>
                <w:bCs w:val="0"/>
                <w:caps w:val="0"/>
                <w:color w:val="auto"/>
                <w:kern w:val="2"/>
                <w:sz w:val="21"/>
                <w:szCs w:val="21"/>
                <w:highlight w:val="none"/>
                <w:lang w:val="en-US" w:eastAsia="zh-CN" w:bidi="ar-SA"/>
              </w:rPr>
              <w:t>商务报价评分</w:t>
            </w:r>
          </w:p>
        </w:tc>
        <w:tc>
          <w:tcPr>
            <w:tcW w:w="608" w:type="pct"/>
            <w:noWrap w:val="0"/>
            <w:vAlign w:val="center"/>
          </w:tcPr>
          <w:p w14:paraId="455C4077">
            <w:pPr>
              <w:widowControl/>
              <w:snapToGrid w:val="0"/>
              <w:jc w:val="center"/>
              <w:rPr>
                <w:rFonts w:hint="eastAsia" w:ascii="Times New Roman" w:hAnsi="Times New Roman" w:eastAsia="宋体" w:cs="Times New Roman"/>
                <w:b/>
                <w:color w:val="auto"/>
                <w:kern w:val="0"/>
                <w:sz w:val="21"/>
                <w:szCs w:val="21"/>
                <w:highlight w:val="none"/>
                <w:lang w:val="en-US" w:eastAsia="zh-CN"/>
              </w:rPr>
            </w:pPr>
            <w:r>
              <w:rPr>
                <w:rFonts w:hint="eastAsia" w:ascii="Times New Roman" w:hAnsi="Times New Roman" w:eastAsia="宋体" w:cs="Times New Roman"/>
                <w:b/>
                <w:i/>
                <w:iCs/>
                <w:color w:val="auto"/>
                <w:kern w:val="0"/>
                <w:sz w:val="21"/>
                <w:szCs w:val="21"/>
                <w:highlight w:val="none"/>
                <w:u w:val="single"/>
                <w:lang w:val="en-US" w:eastAsia="zh-CN"/>
              </w:rPr>
              <w:t xml:space="preserve">  30 </w:t>
            </w:r>
            <w:r>
              <w:rPr>
                <w:rFonts w:hint="eastAsia" w:ascii="Times New Roman" w:hAnsi="Times New Roman" w:eastAsia="宋体" w:cs="Times New Roman"/>
                <w:b/>
                <w:color w:val="auto"/>
                <w:kern w:val="0"/>
                <w:sz w:val="21"/>
                <w:szCs w:val="21"/>
                <w:highlight w:val="none"/>
                <w:lang w:val="en-US" w:eastAsia="zh-CN"/>
              </w:rPr>
              <w:t>分</w:t>
            </w:r>
          </w:p>
        </w:tc>
        <w:tc>
          <w:tcPr>
            <w:tcW w:w="2581" w:type="pct"/>
            <w:noWrap w:val="0"/>
            <w:vAlign w:val="center"/>
          </w:tcPr>
          <w:p w14:paraId="5DA4CE85">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投标报价得分计算方法：</w:t>
            </w:r>
          </w:p>
          <w:p w14:paraId="39080764">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c.评标价的偏差率</w:t>
            </w:r>
          </w:p>
          <w:p w14:paraId="63AFA816">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偏差率=100％×（投标人评标价-评标基准价）/评标基准价</w:t>
            </w:r>
          </w:p>
          <w:p w14:paraId="6C90210B">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（注：当投标人评标价＞评标基准价时，偏差率为正数；投标人评标价＜评</w:t>
            </w:r>
          </w:p>
          <w:p w14:paraId="56AB53A3">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标基准价时，偏差率为负数）</w:t>
            </w:r>
          </w:p>
          <w:p w14:paraId="2647D5F1">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d.评标价得分计算</w:t>
            </w:r>
          </w:p>
          <w:p w14:paraId="62FDCDBE">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（a）如果投标人评标价＞评标基准价，则评标价得分=（3</w:t>
            </w:r>
            <w:r>
              <w:rPr>
                <w:rFonts w:hint="eastAsia" w:ascii="Times New Roman" w:hAnsi="Times New Roman" w:eastAsia="宋体" w:cs="Times New Roman"/>
                <w:color w:val="auto"/>
                <w:kern w:val="0"/>
                <w:sz w:val="21"/>
                <w:szCs w:val="21"/>
                <w:highlight w:val="none"/>
                <w:lang w:val="en-US" w:eastAsia="zh-CN"/>
              </w:rPr>
              <w:t>0</w:t>
            </w:r>
            <w:r>
              <w:rPr>
                <w:rFonts w:hint="eastAsia" w:ascii="Times New Roman" w:hAnsi="Times New Roman" w:eastAsia="宋体" w:cs="Times New Roman"/>
                <w:color w:val="auto"/>
                <w:kern w:val="0"/>
                <w:sz w:val="21"/>
                <w:szCs w:val="21"/>
                <w:highlight w:val="none"/>
              </w:rPr>
              <w:t>-偏差率×100×1）</w:t>
            </w:r>
          </w:p>
          <w:p w14:paraId="1E07FA55">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（b）如果投标人评标价≤评标基准价，则评标价得分=（3</w:t>
            </w:r>
            <w:r>
              <w:rPr>
                <w:rFonts w:hint="eastAsia" w:ascii="Times New Roman" w:hAnsi="Times New Roman" w:eastAsia="宋体" w:cs="Times New Roman"/>
                <w:color w:val="auto"/>
                <w:kern w:val="0"/>
                <w:sz w:val="21"/>
                <w:szCs w:val="21"/>
                <w:highlight w:val="none"/>
                <w:lang w:val="en-US" w:eastAsia="zh-CN"/>
              </w:rPr>
              <w:t>0</w:t>
            </w:r>
            <w:r>
              <w:rPr>
                <w:rFonts w:hint="eastAsia" w:ascii="Times New Roman" w:hAnsi="Times New Roman" w:eastAsia="宋体" w:cs="Times New Roman"/>
                <w:color w:val="auto"/>
                <w:kern w:val="0"/>
                <w:sz w:val="21"/>
                <w:szCs w:val="21"/>
                <w:highlight w:val="none"/>
              </w:rPr>
              <w:t>+偏差率×100×0.5）</w:t>
            </w:r>
          </w:p>
          <w:p w14:paraId="7B6E98C0">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其中：</w:t>
            </w:r>
          </w:p>
          <w:p w14:paraId="7A25745F">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I、本项目计算评标基准价、评标价得分保留两位小数，小数点后第三位四舍五入。</w:t>
            </w:r>
          </w:p>
          <w:p w14:paraId="52C8FC66">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II、当评标价得分为负时，均按 0 分计算</w:t>
            </w:r>
          </w:p>
        </w:tc>
      </w:tr>
    </w:tbl>
    <w:p w14:paraId="20ADB4C1">
      <w:pPr>
        <w:snapToGrid w:val="0"/>
        <w:ind w:firstLine="480" w:firstLineChars="200"/>
        <w:jc w:val="left"/>
        <w:rPr>
          <w:rFonts w:hAnsi="宋体"/>
          <w:sz w:val="24"/>
          <w:szCs w:val="28"/>
        </w:rPr>
      </w:pPr>
    </w:p>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914777-DDB3-434B-A55E-E7205F3ED3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CB2A43C-E0EF-43B9-BA4E-56C3046F5DBE}"/>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monospace">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0000600000000000000"/>
    <w:charset w:val="86"/>
    <w:family w:val="auto"/>
    <w:pitch w:val="default"/>
    <w:sig w:usb0="800002BF" w:usb1="184F6CF8" w:usb2="00000012" w:usb3="00000000" w:csb0="00160001" w:csb1="12030000"/>
    <w:embedRegular r:id="rId3" w:fontKey="{C9454E8D-87F3-42CE-AB5B-FF7B7ABEF879}"/>
  </w:font>
  <w:font w:name="仿宋">
    <w:panose1 w:val="02010609060101010101"/>
    <w:charset w:val="86"/>
    <w:family w:val="modern"/>
    <w:pitch w:val="default"/>
    <w:sig w:usb0="800002BF" w:usb1="38CF7CFA" w:usb2="00000016" w:usb3="00000000" w:csb0="00040001" w:csb1="00000000"/>
    <w:embedRegular r:id="rId4" w:fontKey="{175B33CB-1CC9-46A6-97CC-6095D84683F0}"/>
  </w:font>
  <w:font w:name="Leelawadee UI">
    <w:altName w:val="Leelawadee"/>
    <w:panose1 w:val="020B0502040204020203"/>
    <w:charset w:val="00"/>
    <w:family w:val="swiss"/>
    <w:pitch w:val="default"/>
    <w:sig w:usb0="00000000" w:usb1="00000000" w:usb2="00010000" w:usb3="00000000" w:csb0="00010101" w:csb1="00000000"/>
  </w:font>
  <w:font w:name="楷体">
    <w:panose1 w:val="02010609060101010101"/>
    <w:charset w:val="86"/>
    <w:family w:val="auto"/>
    <w:pitch w:val="default"/>
    <w:sig w:usb0="800002BF" w:usb1="38CF7CFA" w:usb2="00000016" w:usb3="00000000" w:csb0="00040001" w:csb1="00000000"/>
  </w:font>
  <w:font w:name="Leelawadee">
    <w:panose1 w:val="020B0502040204020203"/>
    <w:charset w:val="00"/>
    <w:family w:val="auto"/>
    <w:pitch w:val="default"/>
    <w:sig w:usb0="810000AF" w:usb1="4000204B" w:usb2="00000000" w:usb3="00000000" w:csb0="2001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5979">
    <w:pPr>
      <w:pStyle w:val="33"/>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14</w:t>
    </w:r>
    <w:r>
      <w:rPr>
        <w:rStyle w:val="54"/>
      </w:rPr>
      <w:fldChar w:fldCharType="end"/>
    </w:r>
  </w:p>
  <w:p w14:paraId="631B5EE1">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3C5D">
    <w:pPr>
      <w:pStyle w:val="33"/>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14:paraId="1F4A7F99">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BC46">
    <w:pPr>
      <w:pStyle w:val="3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2658B"/>
    <w:multiLevelType w:val="singleLevel"/>
    <w:tmpl w:val="A662658B"/>
    <w:lvl w:ilvl="0" w:tentative="0">
      <w:start w:val="1"/>
      <w:numFmt w:val="decimal"/>
      <w:lvlText w:val="%1."/>
      <w:lvlJc w:val="left"/>
      <w:pPr>
        <w:tabs>
          <w:tab w:val="left" w:pos="312"/>
        </w:tabs>
      </w:pPr>
    </w:lvl>
  </w:abstractNum>
  <w:abstractNum w:abstractNumId="1">
    <w:nsid w:val="210A2AE5"/>
    <w:multiLevelType w:val="singleLevel"/>
    <w:tmpl w:val="210A2AE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NzA5NWQxZWQ0ZGQyYTBhNzFmMzE0OWEyMzU3YzkifQ=="/>
  </w:docVars>
  <w:rsids>
    <w:rsidRoot w:val="00172A27"/>
    <w:rsid w:val="000047B9"/>
    <w:rsid w:val="000109CE"/>
    <w:rsid w:val="000139B5"/>
    <w:rsid w:val="00042F4A"/>
    <w:rsid w:val="00044243"/>
    <w:rsid w:val="00045B11"/>
    <w:rsid w:val="000538BF"/>
    <w:rsid w:val="00054159"/>
    <w:rsid w:val="0008680A"/>
    <w:rsid w:val="000A0101"/>
    <w:rsid w:val="000B214F"/>
    <w:rsid w:val="000B2D0F"/>
    <w:rsid w:val="000B6544"/>
    <w:rsid w:val="000D155D"/>
    <w:rsid w:val="000E0BE2"/>
    <w:rsid w:val="000E1504"/>
    <w:rsid w:val="000E2ADD"/>
    <w:rsid w:val="000F5E57"/>
    <w:rsid w:val="00101786"/>
    <w:rsid w:val="00120603"/>
    <w:rsid w:val="001344F9"/>
    <w:rsid w:val="00144BD6"/>
    <w:rsid w:val="00163386"/>
    <w:rsid w:val="00170145"/>
    <w:rsid w:val="00172A27"/>
    <w:rsid w:val="00181704"/>
    <w:rsid w:val="0018295C"/>
    <w:rsid w:val="00186469"/>
    <w:rsid w:val="001C33BF"/>
    <w:rsid w:val="001C3A9C"/>
    <w:rsid w:val="001C3F1F"/>
    <w:rsid w:val="001D0F42"/>
    <w:rsid w:val="001D18D9"/>
    <w:rsid w:val="001D4814"/>
    <w:rsid w:val="001D67C5"/>
    <w:rsid w:val="001E7503"/>
    <w:rsid w:val="001F2204"/>
    <w:rsid w:val="001F6F46"/>
    <w:rsid w:val="00204B15"/>
    <w:rsid w:val="00220667"/>
    <w:rsid w:val="00225FFB"/>
    <w:rsid w:val="0022646F"/>
    <w:rsid w:val="0024662C"/>
    <w:rsid w:val="00247D75"/>
    <w:rsid w:val="0025702B"/>
    <w:rsid w:val="002640E0"/>
    <w:rsid w:val="002656E8"/>
    <w:rsid w:val="00266A41"/>
    <w:rsid w:val="00272961"/>
    <w:rsid w:val="00274C01"/>
    <w:rsid w:val="002758F9"/>
    <w:rsid w:val="002775C5"/>
    <w:rsid w:val="00292611"/>
    <w:rsid w:val="002C6A3C"/>
    <w:rsid w:val="002D782F"/>
    <w:rsid w:val="002E6B21"/>
    <w:rsid w:val="002F5E54"/>
    <w:rsid w:val="002F7131"/>
    <w:rsid w:val="0030134F"/>
    <w:rsid w:val="003104DA"/>
    <w:rsid w:val="00313920"/>
    <w:rsid w:val="00321ADC"/>
    <w:rsid w:val="0033733C"/>
    <w:rsid w:val="00340224"/>
    <w:rsid w:val="003512EB"/>
    <w:rsid w:val="00361262"/>
    <w:rsid w:val="00367CF6"/>
    <w:rsid w:val="00370B2B"/>
    <w:rsid w:val="00371A14"/>
    <w:rsid w:val="003946D1"/>
    <w:rsid w:val="003A74C8"/>
    <w:rsid w:val="003C264F"/>
    <w:rsid w:val="003D1B5D"/>
    <w:rsid w:val="003D366C"/>
    <w:rsid w:val="004144FB"/>
    <w:rsid w:val="004158D5"/>
    <w:rsid w:val="00426CE6"/>
    <w:rsid w:val="00430F2E"/>
    <w:rsid w:val="004E0BF9"/>
    <w:rsid w:val="004E5769"/>
    <w:rsid w:val="005078D1"/>
    <w:rsid w:val="00517EF2"/>
    <w:rsid w:val="00524098"/>
    <w:rsid w:val="0053521B"/>
    <w:rsid w:val="00542A28"/>
    <w:rsid w:val="00547F21"/>
    <w:rsid w:val="0055566A"/>
    <w:rsid w:val="00562A8B"/>
    <w:rsid w:val="00580AFD"/>
    <w:rsid w:val="00587E14"/>
    <w:rsid w:val="0059250C"/>
    <w:rsid w:val="005B6905"/>
    <w:rsid w:val="005C4493"/>
    <w:rsid w:val="005D4D73"/>
    <w:rsid w:val="005F0C38"/>
    <w:rsid w:val="005F6D62"/>
    <w:rsid w:val="005F7371"/>
    <w:rsid w:val="00606C47"/>
    <w:rsid w:val="006145C0"/>
    <w:rsid w:val="00615AA3"/>
    <w:rsid w:val="00644061"/>
    <w:rsid w:val="00644A36"/>
    <w:rsid w:val="00663E69"/>
    <w:rsid w:val="0068407C"/>
    <w:rsid w:val="00685962"/>
    <w:rsid w:val="00692D8E"/>
    <w:rsid w:val="006B00E5"/>
    <w:rsid w:val="006B0DED"/>
    <w:rsid w:val="006C6CDC"/>
    <w:rsid w:val="006E420E"/>
    <w:rsid w:val="006F1193"/>
    <w:rsid w:val="00702ECF"/>
    <w:rsid w:val="00730385"/>
    <w:rsid w:val="0075489A"/>
    <w:rsid w:val="00774BF1"/>
    <w:rsid w:val="0079297F"/>
    <w:rsid w:val="00794A7E"/>
    <w:rsid w:val="007A01C6"/>
    <w:rsid w:val="007A22B4"/>
    <w:rsid w:val="007B10A7"/>
    <w:rsid w:val="007B1BCC"/>
    <w:rsid w:val="007B4F57"/>
    <w:rsid w:val="007C388E"/>
    <w:rsid w:val="007D23F6"/>
    <w:rsid w:val="007D74E0"/>
    <w:rsid w:val="007F21FE"/>
    <w:rsid w:val="0082231E"/>
    <w:rsid w:val="00830E37"/>
    <w:rsid w:val="00831553"/>
    <w:rsid w:val="008441E7"/>
    <w:rsid w:val="00855098"/>
    <w:rsid w:val="008563B2"/>
    <w:rsid w:val="008660C8"/>
    <w:rsid w:val="00870F56"/>
    <w:rsid w:val="00875C52"/>
    <w:rsid w:val="008B26C9"/>
    <w:rsid w:val="008B292C"/>
    <w:rsid w:val="008C1E8D"/>
    <w:rsid w:val="008C5C7D"/>
    <w:rsid w:val="008D3188"/>
    <w:rsid w:val="008F7DA3"/>
    <w:rsid w:val="00901379"/>
    <w:rsid w:val="009021C3"/>
    <w:rsid w:val="00913E7A"/>
    <w:rsid w:val="009352CE"/>
    <w:rsid w:val="00942149"/>
    <w:rsid w:val="0094627C"/>
    <w:rsid w:val="009538B3"/>
    <w:rsid w:val="00954844"/>
    <w:rsid w:val="009866B8"/>
    <w:rsid w:val="00997B3E"/>
    <w:rsid w:val="009A5296"/>
    <w:rsid w:val="009A7C06"/>
    <w:rsid w:val="009B1E53"/>
    <w:rsid w:val="009B5B13"/>
    <w:rsid w:val="009B7877"/>
    <w:rsid w:val="009D2242"/>
    <w:rsid w:val="009D66FF"/>
    <w:rsid w:val="00A07F3F"/>
    <w:rsid w:val="00A12FA0"/>
    <w:rsid w:val="00A149CC"/>
    <w:rsid w:val="00A256B5"/>
    <w:rsid w:val="00A2764C"/>
    <w:rsid w:val="00A31111"/>
    <w:rsid w:val="00A41023"/>
    <w:rsid w:val="00A4310F"/>
    <w:rsid w:val="00A57903"/>
    <w:rsid w:val="00A6243C"/>
    <w:rsid w:val="00A73AC4"/>
    <w:rsid w:val="00A97441"/>
    <w:rsid w:val="00A97574"/>
    <w:rsid w:val="00AA5055"/>
    <w:rsid w:val="00AB3A74"/>
    <w:rsid w:val="00AB6295"/>
    <w:rsid w:val="00AC22B0"/>
    <w:rsid w:val="00AE2452"/>
    <w:rsid w:val="00AF7AE0"/>
    <w:rsid w:val="00B02BCD"/>
    <w:rsid w:val="00B039DA"/>
    <w:rsid w:val="00B07772"/>
    <w:rsid w:val="00B11CB4"/>
    <w:rsid w:val="00B51641"/>
    <w:rsid w:val="00B51B40"/>
    <w:rsid w:val="00B77337"/>
    <w:rsid w:val="00B83AD7"/>
    <w:rsid w:val="00B8433F"/>
    <w:rsid w:val="00B9145D"/>
    <w:rsid w:val="00B91664"/>
    <w:rsid w:val="00BA2805"/>
    <w:rsid w:val="00BA2EE6"/>
    <w:rsid w:val="00BC38EB"/>
    <w:rsid w:val="00BD4B82"/>
    <w:rsid w:val="00BD77F8"/>
    <w:rsid w:val="00BE22E6"/>
    <w:rsid w:val="00BE405B"/>
    <w:rsid w:val="00BF7AF2"/>
    <w:rsid w:val="00C27465"/>
    <w:rsid w:val="00C278EE"/>
    <w:rsid w:val="00C60C98"/>
    <w:rsid w:val="00C646BE"/>
    <w:rsid w:val="00C64C7A"/>
    <w:rsid w:val="00C97F32"/>
    <w:rsid w:val="00CA5213"/>
    <w:rsid w:val="00CB5003"/>
    <w:rsid w:val="00CB7D6B"/>
    <w:rsid w:val="00CE0B84"/>
    <w:rsid w:val="00D124BF"/>
    <w:rsid w:val="00D2041D"/>
    <w:rsid w:val="00D26AE9"/>
    <w:rsid w:val="00D40529"/>
    <w:rsid w:val="00D45715"/>
    <w:rsid w:val="00D47C9E"/>
    <w:rsid w:val="00D674AC"/>
    <w:rsid w:val="00D7400A"/>
    <w:rsid w:val="00D84EC0"/>
    <w:rsid w:val="00DB763A"/>
    <w:rsid w:val="00DC3769"/>
    <w:rsid w:val="00DC3E66"/>
    <w:rsid w:val="00DF1699"/>
    <w:rsid w:val="00E020E1"/>
    <w:rsid w:val="00E039F2"/>
    <w:rsid w:val="00E0623A"/>
    <w:rsid w:val="00E0682F"/>
    <w:rsid w:val="00E26534"/>
    <w:rsid w:val="00E33FF3"/>
    <w:rsid w:val="00E54731"/>
    <w:rsid w:val="00E66E81"/>
    <w:rsid w:val="00E70052"/>
    <w:rsid w:val="00E86F90"/>
    <w:rsid w:val="00E900A1"/>
    <w:rsid w:val="00E9398B"/>
    <w:rsid w:val="00E954E9"/>
    <w:rsid w:val="00EB22D6"/>
    <w:rsid w:val="00ED7FC5"/>
    <w:rsid w:val="00EF3E52"/>
    <w:rsid w:val="00F026EC"/>
    <w:rsid w:val="00F06DA0"/>
    <w:rsid w:val="00F073E5"/>
    <w:rsid w:val="00F34CBD"/>
    <w:rsid w:val="00F635AC"/>
    <w:rsid w:val="00F8138F"/>
    <w:rsid w:val="00F95201"/>
    <w:rsid w:val="00FA6F7E"/>
    <w:rsid w:val="00FA7601"/>
    <w:rsid w:val="00FE0FA1"/>
    <w:rsid w:val="00FF57F7"/>
    <w:rsid w:val="00FF58DA"/>
    <w:rsid w:val="05C43522"/>
    <w:rsid w:val="063B4CDB"/>
    <w:rsid w:val="0F0D1105"/>
    <w:rsid w:val="14760C3D"/>
    <w:rsid w:val="18ED129E"/>
    <w:rsid w:val="193A01D5"/>
    <w:rsid w:val="1F566F76"/>
    <w:rsid w:val="200D6D9D"/>
    <w:rsid w:val="206719DD"/>
    <w:rsid w:val="27206C15"/>
    <w:rsid w:val="27B95057"/>
    <w:rsid w:val="2BFF6F58"/>
    <w:rsid w:val="2D8933E1"/>
    <w:rsid w:val="31F33239"/>
    <w:rsid w:val="324D50E3"/>
    <w:rsid w:val="3FB429FE"/>
    <w:rsid w:val="461A2CA8"/>
    <w:rsid w:val="467D7109"/>
    <w:rsid w:val="4DC11665"/>
    <w:rsid w:val="542C7806"/>
    <w:rsid w:val="56C41DD7"/>
    <w:rsid w:val="58B24661"/>
    <w:rsid w:val="59E73851"/>
    <w:rsid w:val="5D6E48CE"/>
    <w:rsid w:val="5F321939"/>
    <w:rsid w:val="68621B60"/>
    <w:rsid w:val="729D1A86"/>
    <w:rsid w:val="77DD5C77"/>
    <w:rsid w:val="78911F20"/>
    <w:rsid w:val="7FF9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0"/>
    <w:pPr>
      <w:keepNext/>
      <w:keepLines/>
      <w:spacing w:before="240" w:after="240" w:line="360" w:lineRule="auto"/>
      <w:outlineLvl w:val="0"/>
    </w:pPr>
    <w:rPr>
      <w:b/>
      <w:bCs/>
      <w:kern w:val="44"/>
      <w:sz w:val="44"/>
      <w:szCs w:val="44"/>
    </w:rPr>
  </w:style>
  <w:style w:type="paragraph" w:styleId="3">
    <w:name w:val="heading 2"/>
    <w:basedOn w:val="1"/>
    <w:next w:val="1"/>
    <w:link w:val="88"/>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8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1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13"/>
    <w:qFormat/>
    <w:uiPriority w:val="0"/>
    <w:pPr>
      <w:keepNext/>
      <w:outlineLvl w:val="4"/>
    </w:pPr>
    <w:rPr>
      <w:rFonts w:ascii="宋体" w:hAnsi="Arial"/>
      <w:bCs/>
      <w:sz w:val="28"/>
      <w:szCs w:val="20"/>
    </w:rPr>
  </w:style>
  <w:style w:type="paragraph" w:styleId="7">
    <w:name w:val="heading 6"/>
    <w:basedOn w:val="1"/>
    <w:next w:val="1"/>
    <w:link w:val="114"/>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szCs w:val="20"/>
    </w:rPr>
  </w:style>
  <w:style w:type="paragraph" w:styleId="8">
    <w:name w:val="heading 7"/>
    <w:basedOn w:val="1"/>
    <w:next w:val="1"/>
    <w:link w:val="115"/>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rPr>
  </w:style>
  <w:style w:type="paragraph" w:styleId="9">
    <w:name w:val="heading 9"/>
    <w:basedOn w:val="1"/>
    <w:next w:val="1"/>
    <w:link w:val="90"/>
    <w:unhideWhenUsed/>
    <w:qFormat/>
    <w:uiPriority w:val="9"/>
    <w:pPr>
      <w:keepNext/>
      <w:keepLines/>
      <w:spacing w:before="240" w:after="64" w:line="320" w:lineRule="auto"/>
      <w:outlineLvl w:val="8"/>
    </w:pPr>
    <w:rPr>
      <w:rFonts w:ascii="等线 Light" w:hAnsi="等线 Light" w:eastAsia="等线 Light"/>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0">
    <w:name w:val="List 3"/>
    <w:basedOn w:val="1"/>
    <w:qFormat/>
    <w:uiPriority w:val="0"/>
    <w:pPr>
      <w:tabs>
        <w:tab w:val="left" w:pos="360"/>
      </w:tabs>
      <w:ind w:left="100" w:leftChars="400" w:hanging="200" w:hangingChars="200"/>
    </w:pPr>
    <w:rPr>
      <w:szCs w:val="20"/>
    </w:rPr>
  </w:style>
  <w:style w:type="paragraph" w:styleId="11">
    <w:name w:val="toc 7"/>
    <w:basedOn w:val="1"/>
    <w:next w:val="1"/>
    <w:qFormat/>
    <w:uiPriority w:val="0"/>
    <w:pPr>
      <w:ind w:left="1260"/>
      <w:jc w:val="left"/>
    </w:pPr>
    <w:rPr>
      <w:szCs w:val="21"/>
    </w:rPr>
  </w:style>
  <w:style w:type="paragraph" w:styleId="12">
    <w:name w:val="table of authorities"/>
    <w:basedOn w:val="1"/>
    <w:next w:val="1"/>
    <w:autoRedefine/>
    <w:qFormat/>
    <w:uiPriority w:val="0"/>
    <w:pPr>
      <w:ind w:left="420" w:leftChars="200"/>
    </w:pPr>
    <w:rPr>
      <w:szCs w:val="20"/>
    </w:rPr>
  </w:style>
  <w:style w:type="paragraph" w:styleId="13">
    <w:name w:val="index 8"/>
    <w:basedOn w:val="1"/>
    <w:next w:val="1"/>
    <w:qFormat/>
    <w:uiPriority w:val="0"/>
    <w:pPr>
      <w:ind w:left="1400" w:leftChars="1400"/>
    </w:pPr>
    <w:rPr>
      <w:szCs w:val="20"/>
    </w:rPr>
  </w:style>
  <w:style w:type="paragraph" w:styleId="14">
    <w:name w:val="Normal Indent"/>
    <w:basedOn w:val="15"/>
    <w:qFormat/>
    <w:uiPriority w:val="0"/>
    <w:pPr>
      <w:ind w:firstLine="420" w:firstLineChars="200"/>
    </w:pPr>
  </w:style>
  <w:style w:type="paragraph" w:customStyle="1" w:styleId="15">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index 5"/>
    <w:basedOn w:val="1"/>
    <w:next w:val="1"/>
    <w:autoRedefine/>
    <w:qFormat/>
    <w:uiPriority w:val="0"/>
    <w:pPr>
      <w:ind w:left="800" w:leftChars="800"/>
    </w:pPr>
    <w:rPr>
      <w:szCs w:val="20"/>
    </w:rPr>
  </w:style>
  <w:style w:type="paragraph" w:styleId="17">
    <w:name w:val="Document Map"/>
    <w:basedOn w:val="1"/>
    <w:link w:val="121"/>
    <w:autoRedefine/>
    <w:qFormat/>
    <w:uiPriority w:val="0"/>
    <w:pPr>
      <w:shd w:val="clear" w:color="auto" w:fill="000080"/>
    </w:pPr>
    <w:rPr>
      <w:szCs w:val="20"/>
    </w:rPr>
  </w:style>
  <w:style w:type="paragraph" w:styleId="18">
    <w:name w:val="toa heading"/>
    <w:basedOn w:val="1"/>
    <w:next w:val="1"/>
    <w:qFormat/>
    <w:uiPriority w:val="0"/>
    <w:pPr>
      <w:spacing w:before="120"/>
    </w:pPr>
    <w:rPr>
      <w:rFonts w:ascii="Arial" w:hAnsi="Arial"/>
      <w:b/>
      <w:bCs/>
    </w:rPr>
  </w:style>
  <w:style w:type="paragraph" w:styleId="19">
    <w:name w:val="annotation text"/>
    <w:basedOn w:val="1"/>
    <w:link w:val="102"/>
    <w:autoRedefine/>
    <w:qFormat/>
    <w:uiPriority w:val="0"/>
    <w:pPr>
      <w:jc w:val="left"/>
    </w:pPr>
    <w:rPr>
      <w:szCs w:val="20"/>
    </w:rPr>
  </w:style>
  <w:style w:type="paragraph" w:styleId="20">
    <w:name w:val="index 6"/>
    <w:basedOn w:val="1"/>
    <w:next w:val="1"/>
    <w:qFormat/>
    <w:uiPriority w:val="0"/>
    <w:pPr>
      <w:ind w:left="1000" w:leftChars="1000"/>
    </w:pPr>
    <w:rPr>
      <w:szCs w:val="20"/>
    </w:rPr>
  </w:style>
  <w:style w:type="paragraph" w:styleId="21">
    <w:name w:val="Body Text 3"/>
    <w:basedOn w:val="1"/>
    <w:link w:val="122"/>
    <w:qFormat/>
    <w:uiPriority w:val="0"/>
    <w:rPr>
      <w:rFonts w:ascii="黑体" w:hAnsi="Arial" w:eastAsia="黑体"/>
      <w:b/>
      <w:sz w:val="28"/>
      <w:szCs w:val="20"/>
    </w:rPr>
  </w:style>
  <w:style w:type="paragraph" w:styleId="22">
    <w:name w:val="Body Text"/>
    <w:basedOn w:val="1"/>
    <w:link w:val="133"/>
    <w:autoRedefine/>
    <w:qFormat/>
    <w:uiPriority w:val="0"/>
    <w:rPr>
      <w:rFonts w:ascii="宋体" w:hAnsi="Arial"/>
      <w:sz w:val="28"/>
      <w:szCs w:val="20"/>
    </w:rPr>
  </w:style>
  <w:style w:type="paragraph" w:styleId="23">
    <w:name w:val="Body Text Indent"/>
    <w:basedOn w:val="1"/>
    <w:link w:val="99"/>
    <w:qFormat/>
    <w:uiPriority w:val="0"/>
    <w:pPr>
      <w:ind w:firstLine="645"/>
    </w:pPr>
    <w:rPr>
      <w:rFonts w:ascii="楷体_GB2312" w:eastAsia="楷体_GB2312"/>
      <w:kern w:val="0"/>
      <w:sz w:val="32"/>
      <w:szCs w:val="20"/>
    </w:rPr>
  </w:style>
  <w:style w:type="paragraph" w:styleId="24">
    <w:name w:val="index 4"/>
    <w:basedOn w:val="1"/>
    <w:next w:val="1"/>
    <w:qFormat/>
    <w:uiPriority w:val="0"/>
    <w:pPr>
      <w:ind w:left="600" w:leftChars="600"/>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rPr>
  </w:style>
  <w:style w:type="paragraph" w:styleId="27">
    <w:name w:val="Plain Text"/>
    <w:basedOn w:val="1"/>
    <w:link w:val="108"/>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index 3"/>
    <w:basedOn w:val="1"/>
    <w:next w:val="1"/>
    <w:autoRedefine/>
    <w:qFormat/>
    <w:uiPriority w:val="0"/>
    <w:pPr>
      <w:ind w:left="400" w:leftChars="400"/>
    </w:pPr>
    <w:rPr>
      <w:szCs w:val="20"/>
    </w:rPr>
  </w:style>
  <w:style w:type="paragraph" w:styleId="30">
    <w:name w:val="Date"/>
    <w:basedOn w:val="1"/>
    <w:next w:val="1"/>
    <w:link w:val="118"/>
    <w:autoRedefine/>
    <w:qFormat/>
    <w:uiPriority w:val="0"/>
    <w:rPr>
      <w:b/>
      <w:sz w:val="28"/>
      <w:szCs w:val="20"/>
      <w:lang w:val="zh-CN"/>
    </w:rPr>
  </w:style>
  <w:style w:type="paragraph" w:styleId="31">
    <w:name w:val="Body Text Indent 2"/>
    <w:basedOn w:val="1"/>
    <w:link w:val="116"/>
    <w:autoRedefine/>
    <w:qFormat/>
    <w:uiPriority w:val="0"/>
    <w:pPr>
      <w:ind w:left="630" w:firstLine="645"/>
    </w:pPr>
    <w:rPr>
      <w:rFonts w:ascii="Arial" w:hAnsi="Arial" w:eastAsia="仿宋_GB2312"/>
      <w:sz w:val="32"/>
      <w:szCs w:val="20"/>
    </w:rPr>
  </w:style>
  <w:style w:type="paragraph" w:styleId="32">
    <w:name w:val="Balloon Text"/>
    <w:basedOn w:val="1"/>
    <w:link w:val="91"/>
    <w:autoRedefine/>
    <w:qFormat/>
    <w:uiPriority w:val="0"/>
    <w:rPr>
      <w:sz w:val="18"/>
      <w:szCs w:val="18"/>
    </w:rPr>
  </w:style>
  <w:style w:type="paragraph" w:styleId="33">
    <w:name w:val="footer"/>
    <w:basedOn w:val="1"/>
    <w:link w:val="101"/>
    <w:autoRedefine/>
    <w:qFormat/>
    <w:uiPriority w:val="99"/>
    <w:pPr>
      <w:tabs>
        <w:tab w:val="center" w:pos="4153"/>
        <w:tab w:val="right" w:pos="8306"/>
      </w:tabs>
      <w:snapToGrid w:val="0"/>
      <w:jc w:val="left"/>
    </w:pPr>
    <w:rPr>
      <w:sz w:val="18"/>
      <w:szCs w:val="20"/>
    </w:rPr>
  </w:style>
  <w:style w:type="paragraph" w:styleId="34">
    <w:name w:val="header"/>
    <w:basedOn w:val="1"/>
    <w:link w:val="84"/>
    <w:autoRedefine/>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spacing w:before="120" w:after="120"/>
      <w:jc w:val="left"/>
    </w:pPr>
    <w:rPr>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99"/>
    <w:rPr>
      <w:szCs w:val="20"/>
    </w:rPr>
  </w:style>
  <w:style w:type="paragraph" w:styleId="38">
    <w:name w:val="index 1"/>
    <w:basedOn w:val="1"/>
    <w:next w:val="1"/>
    <w:autoRedefine/>
    <w:qFormat/>
    <w:uiPriority w:val="0"/>
    <w:pPr>
      <w:spacing w:line="360" w:lineRule="auto"/>
      <w:jc w:val="center"/>
    </w:pPr>
    <w:rPr>
      <w:rFonts w:ascii="宋体" w:hAnsi="宋体"/>
      <w:b/>
      <w:bCs/>
      <w:color w:val="FF0000"/>
      <w:sz w:val="24"/>
      <w:szCs w:val="20"/>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117"/>
    <w:autoRedefine/>
    <w:qFormat/>
    <w:uiPriority w:val="0"/>
    <w:pPr>
      <w:ind w:firstLine="645"/>
    </w:pPr>
    <w:rPr>
      <w:rFonts w:ascii="仿宋_GB2312" w:hAnsi="Arial" w:eastAsia="仿宋_GB2312"/>
      <w:color w:val="000000"/>
      <w:sz w:val="30"/>
      <w:szCs w:val="20"/>
    </w:rPr>
  </w:style>
  <w:style w:type="paragraph" w:styleId="41">
    <w:name w:val="index 7"/>
    <w:basedOn w:val="1"/>
    <w:next w:val="1"/>
    <w:autoRedefine/>
    <w:qFormat/>
    <w:uiPriority w:val="0"/>
    <w:pPr>
      <w:ind w:left="1200" w:leftChars="1200"/>
    </w:pPr>
    <w:rPr>
      <w:szCs w:val="20"/>
    </w:rPr>
  </w:style>
  <w:style w:type="paragraph" w:styleId="42">
    <w:name w:val="index 9"/>
    <w:basedOn w:val="1"/>
    <w:next w:val="1"/>
    <w:autoRedefine/>
    <w:qFormat/>
    <w:uiPriority w:val="0"/>
    <w:pPr>
      <w:ind w:left="1600" w:leftChars="1600"/>
    </w:pPr>
    <w:rPr>
      <w:szCs w:val="20"/>
    </w:rPr>
  </w:style>
  <w:style w:type="paragraph" w:styleId="43">
    <w:name w:val="toc 2"/>
    <w:basedOn w:val="1"/>
    <w:next w:val="1"/>
    <w:autoRedefine/>
    <w:qFormat/>
    <w:uiPriority w:val="39"/>
    <w:pPr>
      <w:ind w:left="210"/>
      <w:jc w:val="left"/>
    </w:pPr>
    <w:rPr>
      <w:smallCaps/>
      <w:sz w:val="28"/>
    </w:rPr>
  </w:style>
  <w:style w:type="paragraph" w:styleId="44">
    <w:name w:val="toc 9"/>
    <w:basedOn w:val="1"/>
    <w:next w:val="1"/>
    <w:autoRedefine/>
    <w:qFormat/>
    <w:uiPriority w:val="0"/>
    <w:pPr>
      <w:ind w:left="1680"/>
      <w:jc w:val="left"/>
    </w:pPr>
    <w:rPr>
      <w:szCs w:val="21"/>
    </w:rPr>
  </w:style>
  <w:style w:type="paragraph" w:styleId="45">
    <w:name w:val="Body Text 2"/>
    <w:basedOn w:val="1"/>
    <w:link w:val="120"/>
    <w:autoRedefine/>
    <w:qFormat/>
    <w:uiPriority w:val="0"/>
    <w:rPr>
      <w:rFonts w:ascii="仿宋_GB2312" w:eastAsia="仿宋_GB2312"/>
      <w:b/>
      <w:sz w:val="24"/>
      <w:szCs w:val="20"/>
    </w:rPr>
  </w:style>
  <w:style w:type="paragraph" w:styleId="4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7">
    <w:name w:val="index 2"/>
    <w:basedOn w:val="1"/>
    <w:next w:val="1"/>
    <w:autoRedefine/>
    <w:qFormat/>
    <w:uiPriority w:val="0"/>
    <w:pPr>
      <w:ind w:left="200" w:leftChars="200"/>
    </w:pPr>
    <w:rPr>
      <w:szCs w:val="20"/>
    </w:rPr>
  </w:style>
  <w:style w:type="paragraph" w:styleId="48">
    <w:name w:val="annotation subject"/>
    <w:basedOn w:val="19"/>
    <w:next w:val="19"/>
    <w:link w:val="103"/>
    <w:autoRedefine/>
    <w:qFormat/>
    <w:uiPriority w:val="0"/>
    <w:rPr>
      <w:b/>
      <w:bCs/>
      <w:szCs w:val="24"/>
    </w:rPr>
  </w:style>
  <w:style w:type="paragraph" w:styleId="49">
    <w:name w:val="Body Text First Indent"/>
    <w:basedOn w:val="1"/>
    <w:link w:val="134"/>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1">
    <w:name w:val="Table Grid"/>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qFormat/>
    <w:uiPriority w:val="0"/>
    <w:rPr>
      <w:color w:val="800080" w:themeColor="followedHyperlink"/>
      <w:u w:val="single"/>
      <w14:textFill>
        <w14:solidFill>
          <w14:schemeClr w14:val="folHlink"/>
        </w14:solidFill>
      </w14:textFill>
    </w:rPr>
  </w:style>
  <w:style w:type="character" w:styleId="56">
    <w:name w:val="Emphasis"/>
    <w:autoRedefine/>
    <w:qFormat/>
    <w:uiPriority w:val="0"/>
    <w:rPr>
      <w:color w:val="CC0033"/>
    </w:rPr>
  </w:style>
  <w:style w:type="character" w:styleId="57">
    <w:name w:val="HTML Definition"/>
    <w:basedOn w:val="52"/>
    <w:autoRedefine/>
    <w:qFormat/>
    <w:uiPriority w:val="0"/>
  </w:style>
  <w:style w:type="character" w:styleId="58">
    <w:name w:val="HTML Typewriter"/>
    <w:basedOn w:val="52"/>
    <w:autoRedefine/>
    <w:qFormat/>
    <w:uiPriority w:val="0"/>
    <w:rPr>
      <w:rFonts w:hint="default" w:ascii="monospace" w:hAnsi="monospace" w:eastAsia="monospace" w:cs="monospace"/>
      <w:sz w:val="20"/>
    </w:rPr>
  </w:style>
  <w:style w:type="character" w:styleId="59">
    <w:name w:val="HTML Acronym"/>
    <w:basedOn w:val="52"/>
    <w:autoRedefine/>
    <w:qFormat/>
    <w:uiPriority w:val="0"/>
  </w:style>
  <w:style w:type="character" w:styleId="60">
    <w:name w:val="HTML Variable"/>
    <w:basedOn w:val="52"/>
    <w:autoRedefine/>
    <w:qFormat/>
    <w:uiPriority w:val="0"/>
  </w:style>
  <w:style w:type="character" w:styleId="61">
    <w:name w:val="Hyperlink"/>
    <w:autoRedefine/>
    <w:qFormat/>
    <w:uiPriority w:val="99"/>
    <w:rPr>
      <w:color w:val="0000FF"/>
      <w:u w:val="none"/>
    </w:rPr>
  </w:style>
  <w:style w:type="character" w:styleId="62">
    <w:name w:val="HTML Code"/>
    <w:basedOn w:val="52"/>
    <w:autoRedefine/>
    <w:qFormat/>
    <w:uiPriority w:val="0"/>
    <w:rPr>
      <w:rFonts w:ascii="monospace" w:hAnsi="monospace" w:eastAsia="monospace" w:cs="monospace"/>
      <w:sz w:val="20"/>
    </w:rPr>
  </w:style>
  <w:style w:type="character" w:styleId="63">
    <w:name w:val="annotation reference"/>
    <w:autoRedefine/>
    <w:qFormat/>
    <w:uiPriority w:val="0"/>
    <w:rPr>
      <w:sz w:val="21"/>
      <w:szCs w:val="21"/>
    </w:rPr>
  </w:style>
  <w:style w:type="character" w:styleId="64">
    <w:name w:val="HTML Cite"/>
    <w:basedOn w:val="52"/>
    <w:autoRedefine/>
    <w:qFormat/>
    <w:uiPriority w:val="0"/>
  </w:style>
  <w:style w:type="character" w:styleId="65">
    <w:name w:val="HTML Keyboard"/>
    <w:basedOn w:val="52"/>
    <w:autoRedefine/>
    <w:qFormat/>
    <w:uiPriority w:val="0"/>
    <w:rPr>
      <w:rFonts w:hint="default" w:ascii="monospace" w:hAnsi="monospace" w:eastAsia="monospace" w:cs="monospace"/>
      <w:sz w:val="20"/>
    </w:rPr>
  </w:style>
  <w:style w:type="character" w:styleId="66">
    <w:name w:val="HTML Sample"/>
    <w:basedOn w:val="52"/>
    <w:autoRedefine/>
    <w:qFormat/>
    <w:uiPriority w:val="0"/>
    <w:rPr>
      <w:rFonts w:hint="default" w:ascii="monospace" w:hAnsi="monospace" w:eastAsia="monospace" w:cs="monospace"/>
    </w:rPr>
  </w:style>
  <w:style w:type="paragraph" w:customStyle="1" w:styleId="67">
    <w:name w:val="Char Char Char Char Char Char Char Char Char Char"/>
    <w:basedOn w:val="1"/>
    <w:autoRedefine/>
    <w:qFormat/>
    <w:uiPriority w:val="0"/>
    <w:rPr>
      <w:rFonts w:eastAsia="仿宋_GB2312"/>
      <w:sz w:val="32"/>
      <w:szCs w:val="20"/>
    </w:rPr>
  </w:style>
  <w:style w:type="paragraph" w:customStyle="1" w:styleId="68">
    <w:name w:val="Char Char Char Char Char1 Char Char Char Char Char Char Char"/>
    <w:basedOn w:val="1"/>
    <w:autoRedefine/>
    <w:qFormat/>
    <w:uiPriority w:val="0"/>
  </w:style>
  <w:style w:type="paragraph" w:customStyle="1" w:styleId="69">
    <w:name w:val="p0"/>
    <w:basedOn w:val="1"/>
    <w:autoRedefine/>
    <w:qFormat/>
    <w:uiPriority w:val="0"/>
    <w:pPr>
      <w:widowControl/>
    </w:pPr>
    <w:rPr>
      <w:kern w:val="0"/>
      <w:szCs w:val="21"/>
    </w:rPr>
  </w:style>
  <w:style w:type="paragraph" w:customStyle="1" w:styleId="70">
    <w:name w:val="文档"/>
    <w:basedOn w:val="1"/>
    <w:link w:val="86"/>
    <w:autoRedefine/>
    <w:qFormat/>
    <w:uiPriority w:val="0"/>
    <w:pPr>
      <w:adjustRightInd w:val="0"/>
      <w:snapToGrid w:val="0"/>
      <w:spacing w:after="156" w:afterLines="50"/>
      <w:ind w:firstLine="480" w:firstLineChars="200"/>
      <w:jc w:val="left"/>
    </w:pPr>
    <w:rPr>
      <w:sz w:val="24"/>
    </w:rPr>
  </w:style>
  <w:style w:type="paragraph" w:customStyle="1" w:styleId="71">
    <w:name w:val="正文文本11"/>
    <w:basedOn w:val="1"/>
    <w:link w:val="92"/>
    <w:autoRedefine/>
    <w:qFormat/>
    <w:uiPriority w:val="0"/>
    <w:pPr>
      <w:shd w:val="clear" w:color="auto" w:fill="FFFFFF"/>
      <w:spacing w:line="466" w:lineRule="exact"/>
      <w:ind w:hanging="580"/>
      <w:jc w:val="distribute"/>
    </w:pPr>
    <w:rPr>
      <w:rFonts w:ascii="Arial Unicode MS" w:hAnsi="Arial Unicode MS" w:eastAsia="Arial Unicode MS" w:cs="Arial Unicode MS"/>
      <w:kern w:val="0"/>
      <w:sz w:val="22"/>
      <w:szCs w:val="22"/>
    </w:rPr>
  </w:style>
  <w:style w:type="paragraph" w:customStyle="1" w:styleId="72">
    <w:name w:val="_Style 24"/>
    <w:basedOn w:val="1"/>
    <w:autoRedefine/>
    <w:qFormat/>
    <w:uiPriority w:val="34"/>
    <w:pPr>
      <w:ind w:firstLine="420" w:firstLineChars="200"/>
    </w:pPr>
    <w:rPr>
      <w:szCs w:val="20"/>
    </w:rPr>
  </w:style>
  <w:style w:type="paragraph" w:customStyle="1" w:styleId="73">
    <w:name w:val="列出段落1"/>
    <w:basedOn w:val="1"/>
    <w:autoRedefine/>
    <w:qFormat/>
    <w:uiPriority w:val="34"/>
    <w:pPr>
      <w:ind w:firstLine="420" w:firstLineChars="200"/>
    </w:pPr>
  </w:style>
  <w:style w:type="paragraph" w:customStyle="1" w:styleId="74">
    <w:name w:val="列出段落2"/>
    <w:basedOn w:val="1"/>
    <w:autoRedefine/>
    <w:qFormat/>
    <w:uiPriority w:val="34"/>
    <w:pPr>
      <w:ind w:firstLine="420" w:firstLineChars="200"/>
    </w:pPr>
  </w:style>
  <w:style w:type="paragraph" w:customStyle="1" w:styleId="75">
    <w:name w:val="正文（缩进）"/>
    <w:basedOn w:val="1"/>
    <w:autoRedefine/>
    <w:qFormat/>
    <w:uiPriority w:val="0"/>
    <w:pPr>
      <w:widowControl/>
      <w:spacing w:before="156" w:after="156"/>
      <w:ind w:firstLine="480" w:firstLineChars="200"/>
      <w:jc w:val="left"/>
    </w:pPr>
    <w:rPr>
      <w:rFonts w:ascii="仿宋_GB2312" w:eastAsia="仿宋_GB2312"/>
      <w:kern w:val="0"/>
      <w:sz w:val="24"/>
      <w:szCs w:val="20"/>
    </w:rPr>
  </w:style>
  <w:style w:type="paragraph" w:customStyle="1" w:styleId="76">
    <w:name w:val="样式 首行缩进:  2 字符"/>
    <w:basedOn w:val="1"/>
    <w:link w:val="98"/>
    <w:autoRedefine/>
    <w:qFormat/>
    <w:uiPriority w:val="0"/>
    <w:pPr>
      <w:adjustRightInd w:val="0"/>
      <w:snapToGrid w:val="0"/>
      <w:spacing w:line="360" w:lineRule="auto"/>
      <w:ind w:firstLine="480" w:firstLineChars="200"/>
    </w:pPr>
    <w:rPr>
      <w:rFonts w:cs="宋体"/>
      <w:sz w:val="24"/>
      <w:szCs w:val="20"/>
    </w:rPr>
  </w:style>
  <w:style w:type="paragraph" w:customStyle="1" w:styleId="77">
    <w:name w:val="Char"/>
    <w:basedOn w:val="1"/>
    <w:autoRedefine/>
    <w:qFormat/>
    <w:uiPriority w:val="0"/>
    <w:pPr>
      <w:widowControl/>
      <w:spacing w:after="160" w:line="240" w:lineRule="exact"/>
      <w:jc w:val="left"/>
    </w:pPr>
    <w:rPr>
      <w:szCs w:val="20"/>
    </w:rPr>
  </w:style>
  <w:style w:type="paragraph" w:customStyle="1" w:styleId="78">
    <w:name w:val="6"/>
    <w:basedOn w:val="1"/>
    <w:autoRedefine/>
    <w:qFormat/>
    <w:uiPriority w:val="0"/>
    <w:rPr>
      <w:kern w:val="0"/>
      <w:szCs w:val="20"/>
    </w:rPr>
  </w:style>
  <w:style w:type="paragraph" w:customStyle="1" w:styleId="79">
    <w:name w:val="Char1"/>
    <w:basedOn w:val="1"/>
    <w:autoRedefine/>
    <w:qFormat/>
    <w:uiPriority w:val="0"/>
    <w:pPr>
      <w:widowControl/>
      <w:spacing w:after="160" w:line="240" w:lineRule="exact"/>
      <w:jc w:val="left"/>
    </w:pPr>
    <w:rPr>
      <w:szCs w:val="20"/>
    </w:rPr>
  </w:style>
  <w:style w:type="paragraph" w:customStyle="1" w:styleId="80">
    <w:name w:val="纯文本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81">
    <w:name w:val="条文 表"/>
    <w:next w:val="1"/>
    <w:autoRedefine/>
    <w:qFormat/>
    <w:uiPriority w:val="0"/>
    <w:pPr>
      <w:tabs>
        <w:tab w:val="left" w:pos="2520"/>
      </w:tabs>
      <w:ind w:left="2520" w:hanging="2520"/>
      <w:jc w:val="center"/>
    </w:pPr>
    <w:rPr>
      <w:rFonts w:ascii="Times New Roman" w:hAnsi="Times New Roman" w:eastAsia="黑体" w:cs="Times New Roman"/>
      <w:sz w:val="21"/>
      <w:lang w:val="en-US" w:eastAsia="zh-CN" w:bidi="ar-SA"/>
    </w:rPr>
  </w:style>
  <w:style w:type="paragraph" w:customStyle="1" w:styleId="8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Char Char Char Char"/>
    <w:basedOn w:val="1"/>
    <w:autoRedefine/>
    <w:qFormat/>
    <w:uiPriority w:val="0"/>
    <w:pPr>
      <w:tabs>
        <w:tab w:val="left" w:pos="360"/>
      </w:tabs>
      <w:ind w:firstLine="420" w:firstLineChars="150"/>
    </w:pPr>
    <w:rPr>
      <w:szCs w:val="20"/>
    </w:rPr>
  </w:style>
  <w:style w:type="character" w:customStyle="1" w:styleId="84">
    <w:name w:val="页眉 字符"/>
    <w:link w:val="34"/>
    <w:autoRedefine/>
    <w:qFormat/>
    <w:uiPriority w:val="99"/>
    <w:rPr>
      <w:kern w:val="2"/>
      <w:sz w:val="18"/>
      <w:szCs w:val="18"/>
    </w:rPr>
  </w:style>
  <w:style w:type="character" w:customStyle="1" w:styleId="85">
    <w:name w:val="Char Char1"/>
    <w:autoRedefine/>
    <w:qFormat/>
    <w:uiPriority w:val="0"/>
    <w:rPr>
      <w:kern w:val="2"/>
      <w:sz w:val="18"/>
      <w:szCs w:val="18"/>
    </w:rPr>
  </w:style>
  <w:style w:type="character" w:customStyle="1" w:styleId="86">
    <w:name w:val="文档 Char"/>
    <w:link w:val="70"/>
    <w:autoRedefine/>
    <w:qFormat/>
    <w:uiPriority w:val="0"/>
    <w:rPr>
      <w:kern w:val="2"/>
      <w:sz w:val="24"/>
      <w:szCs w:val="24"/>
    </w:rPr>
  </w:style>
  <w:style w:type="character" w:customStyle="1" w:styleId="87">
    <w:name w:val="标题 1 字符"/>
    <w:link w:val="2"/>
    <w:autoRedefine/>
    <w:qFormat/>
    <w:uiPriority w:val="0"/>
    <w:rPr>
      <w:b/>
      <w:bCs/>
      <w:kern w:val="44"/>
      <w:sz w:val="44"/>
      <w:szCs w:val="44"/>
    </w:rPr>
  </w:style>
  <w:style w:type="character" w:customStyle="1" w:styleId="88">
    <w:name w:val="标题 2 字符"/>
    <w:link w:val="3"/>
    <w:autoRedefine/>
    <w:qFormat/>
    <w:uiPriority w:val="0"/>
    <w:rPr>
      <w:rFonts w:ascii="等线 Light" w:hAnsi="等线 Light" w:eastAsia="等线 Light"/>
      <w:b/>
      <w:bCs/>
      <w:kern w:val="2"/>
      <w:sz w:val="32"/>
      <w:szCs w:val="32"/>
    </w:rPr>
  </w:style>
  <w:style w:type="character" w:customStyle="1" w:styleId="89">
    <w:name w:val="标题 3 字符"/>
    <w:link w:val="4"/>
    <w:autoRedefine/>
    <w:qFormat/>
    <w:uiPriority w:val="0"/>
    <w:rPr>
      <w:b/>
      <w:bCs/>
      <w:kern w:val="2"/>
      <w:sz w:val="32"/>
      <w:szCs w:val="32"/>
    </w:rPr>
  </w:style>
  <w:style w:type="character" w:customStyle="1" w:styleId="90">
    <w:name w:val="标题 9 字符"/>
    <w:link w:val="9"/>
    <w:autoRedefine/>
    <w:semiHidden/>
    <w:qFormat/>
    <w:uiPriority w:val="9"/>
    <w:rPr>
      <w:rFonts w:ascii="等线 Light" w:hAnsi="等线 Light" w:eastAsia="等线 Light"/>
      <w:kern w:val="2"/>
      <w:sz w:val="21"/>
      <w:szCs w:val="21"/>
    </w:rPr>
  </w:style>
  <w:style w:type="character" w:customStyle="1" w:styleId="91">
    <w:name w:val="批注框文本 字符"/>
    <w:link w:val="32"/>
    <w:autoRedefine/>
    <w:qFormat/>
    <w:uiPriority w:val="0"/>
    <w:rPr>
      <w:kern w:val="2"/>
      <w:sz w:val="18"/>
      <w:szCs w:val="18"/>
    </w:rPr>
  </w:style>
  <w:style w:type="character" w:customStyle="1" w:styleId="92">
    <w:name w:val="正文文本_"/>
    <w:link w:val="71"/>
    <w:autoRedefine/>
    <w:qFormat/>
    <w:locked/>
    <w:uiPriority w:val="0"/>
    <w:rPr>
      <w:rFonts w:ascii="Arial Unicode MS" w:hAnsi="Arial Unicode MS" w:eastAsia="Arial Unicode MS" w:cs="Arial Unicode MS"/>
      <w:sz w:val="22"/>
      <w:szCs w:val="22"/>
      <w:shd w:val="clear" w:color="auto" w:fill="FFFFFF"/>
    </w:rPr>
  </w:style>
  <w:style w:type="character" w:customStyle="1" w:styleId="93">
    <w:name w:val="正文文本2"/>
    <w:autoRedefine/>
    <w:qFormat/>
    <w:uiPriority w:val="0"/>
    <w:rPr>
      <w:rFonts w:ascii="Arial Unicode MS" w:hAnsi="Arial Unicode MS" w:eastAsia="Arial Unicode MS" w:cs="Arial Unicode MS"/>
      <w:color w:val="000000"/>
      <w:spacing w:val="0"/>
      <w:w w:val="100"/>
      <w:position w:val="0"/>
      <w:sz w:val="22"/>
      <w:szCs w:val="22"/>
      <w:shd w:val="clear" w:color="auto" w:fill="FFFFFF"/>
      <w:lang w:val="zh-CN"/>
    </w:rPr>
  </w:style>
  <w:style w:type="character" w:customStyle="1" w:styleId="94">
    <w:name w:val="正文文本3"/>
    <w:autoRedefine/>
    <w:qFormat/>
    <w:uiPriority w:val="0"/>
    <w:rPr>
      <w:rFonts w:ascii="Arial Unicode MS" w:hAnsi="Arial Unicode MS" w:eastAsia="Arial Unicode MS" w:cs="Arial Unicode MS"/>
      <w:color w:val="000000"/>
      <w:spacing w:val="0"/>
      <w:w w:val="100"/>
      <w:position w:val="0"/>
      <w:sz w:val="22"/>
      <w:szCs w:val="22"/>
      <w:shd w:val="clear" w:color="auto" w:fill="FFFFFF"/>
      <w:lang w:val="zh-CN"/>
    </w:rPr>
  </w:style>
  <w:style w:type="character" w:customStyle="1" w:styleId="95">
    <w:name w:val="表格标题"/>
    <w:autoRedefine/>
    <w:qFormat/>
    <w:uiPriority w:val="0"/>
    <w:rPr>
      <w:rFonts w:hint="eastAsia" w:ascii="Arial Unicode MS" w:hAnsi="Arial Unicode MS" w:eastAsia="Arial Unicode MS" w:cs="Arial Unicode MS"/>
      <w:color w:val="000000"/>
      <w:spacing w:val="0"/>
      <w:w w:val="100"/>
      <w:position w:val="0"/>
      <w:sz w:val="22"/>
      <w:szCs w:val="22"/>
      <w:u w:val="none"/>
      <w:lang w:val="zh-CN"/>
    </w:rPr>
  </w:style>
  <w:style w:type="character" w:customStyle="1" w:styleId="96">
    <w:name w:val="正文文本 + 7 pt"/>
    <w:autoRedefine/>
    <w:qFormat/>
    <w:uiPriority w:val="0"/>
    <w:rPr>
      <w:rFonts w:ascii="Arial Unicode MS" w:hAnsi="Arial Unicode MS" w:eastAsia="Arial Unicode MS" w:cs="Arial Unicode MS"/>
      <w:color w:val="000000"/>
      <w:spacing w:val="0"/>
      <w:w w:val="100"/>
      <w:position w:val="0"/>
      <w:sz w:val="14"/>
      <w:szCs w:val="14"/>
      <w:shd w:val="clear" w:color="auto" w:fill="FFFFFF"/>
    </w:rPr>
  </w:style>
  <w:style w:type="character" w:customStyle="1" w:styleId="97">
    <w:name w:val="apple-converted-space"/>
    <w:autoRedefine/>
    <w:qFormat/>
    <w:uiPriority w:val="0"/>
  </w:style>
  <w:style w:type="character" w:customStyle="1" w:styleId="98">
    <w:name w:val="样式 首行缩进:  2 字符 Char1"/>
    <w:link w:val="76"/>
    <w:autoRedefine/>
    <w:qFormat/>
    <w:uiPriority w:val="0"/>
    <w:rPr>
      <w:rFonts w:cs="宋体"/>
      <w:kern w:val="2"/>
      <w:sz w:val="24"/>
    </w:rPr>
  </w:style>
  <w:style w:type="character" w:customStyle="1" w:styleId="99">
    <w:name w:val="正文文本缩进 字符"/>
    <w:link w:val="23"/>
    <w:autoRedefine/>
    <w:qFormat/>
    <w:uiPriority w:val="0"/>
    <w:rPr>
      <w:rFonts w:ascii="楷体_GB2312" w:eastAsia="楷体_GB2312"/>
      <w:sz w:val="32"/>
    </w:rPr>
  </w:style>
  <w:style w:type="character" w:customStyle="1" w:styleId="100">
    <w:name w:val="正文文本缩进 Char1"/>
    <w:autoRedefine/>
    <w:qFormat/>
    <w:uiPriority w:val="99"/>
    <w:rPr>
      <w:kern w:val="2"/>
      <w:sz w:val="21"/>
      <w:szCs w:val="24"/>
    </w:rPr>
  </w:style>
  <w:style w:type="character" w:customStyle="1" w:styleId="101">
    <w:name w:val="页脚 字符"/>
    <w:link w:val="33"/>
    <w:autoRedefine/>
    <w:qFormat/>
    <w:locked/>
    <w:uiPriority w:val="99"/>
    <w:rPr>
      <w:kern w:val="2"/>
      <w:sz w:val="18"/>
    </w:rPr>
  </w:style>
  <w:style w:type="character" w:customStyle="1" w:styleId="102">
    <w:name w:val="批注文字 字符"/>
    <w:link w:val="19"/>
    <w:autoRedefine/>
    <w:qFormat/>
    <w:uiPriority w:val="0"/>
    <w:rPr>
      <w:kern w:val="2"/>
      <w:sz w:val="21"/>
    </w:rPr>
  </w:style>
  <w:style w:type="character" w:customStyle="1" w:styleId="103">
    <w:name w:val="批注主题 字符"/>
    <w:link w:val="48"/>
    <w:autoRedefine/>
    <w:qFormat/>
    <w:uiPriority w:val="0"/>
    <w:rPr>
      <w:b/>
      <w:bCs/>
      <w:kern w:val="2"/>
      <w:sz w:val="21"/>
      <w:szCs w:val="24"/>
    </w:rPr>
  </w:style>
  <w:style w:type="paragraph" w:customStyle="1" w:styleId="104">
    <w:name w:val="Char Char Char Char Char Char Char1 Char"/>
    <w:basedOn w:val="1"/>
    <w:autoRedefine/>
    <w:qFormat/>
    <w:uiPriority w:val="99"/>
    <w:rPr>
      <w:rFonts w:ascii="Tahoma" w:hAnsi="Tahoma"/>
      <w:sz w:val="24"/>
      <w:szCs w:val="20"/>
    </w:rPr>
  </w:style>
  <w:style w:type="paragraph" w:customStyle="1" w:styleId="105">
    <w:name w:val="数字正文"/>
    <w:basedOn w:val="1"/>
    <w:autoRedefine/>
    <w:qFormat/>
    <w:uiPriority w:val="99"/>
    <w:pPr>
      <w:spacing w:beforeLines="50" w:afterLines="50" w:line="360" w:lineRule="auto"/>
      <w:ind w:firstLine="480" w:firstLineChars="200"/>
    </w:pPr>
    <w:rPr>
      <w:bCs/>
      <w:color w:val="000000"/>
      <w:kern w:val="0"/>
      <w:sz w:val="24"/>
      <w:lang w:val="zh-CN"/>
    </w:rPr>
  </w:style>
  <w:style w:type="paragraph" w:customStyle="1" w:styleId="106">
    <w:name w:val="D&amp;L"/>
    <w:basedOn w:val="34"/>
    <w:autoRedefine/>
    <w:qFormat/>
    <w:uiPriority w:val="99"/>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107">
    <w:name w:val="文档正文"/>
    <w:basedOn w:val="1"/>
    <w:autoRedefine/>
    <w:qFormat/>
    <w:uiPriority w:val="99"/>
    <w:pPr>
      <w:spacing w:line="160" w:lineRule="atLeast"/>
    </w:pPr>
    <w:rPr>
      <w:rFonts w:ascii="仿宋_GB2312"/>
      <w:szCs w:val="21"/>
    </w:rPr>
  </w:style>
  <w:style w:type="character" w:customStyle="1" w:styleId="108">
    <w:name w:val="纯文本 字符"/>
    <w:link w:val="27"/>
    <w:autoRedefine/>
    <w:qFormat/>
    <w:locked/>
    <w:uiPriority w:val="0"/>
    <w:rPr>
      <w:rFonts w:ascii="宋体" w:hAnsi="Courier New"/>
      <w:kern w:val="2"/>
      <w:sz w:val="21"/>
    </w:rPr>
  </w:style>
  <w:style w:type="character" w:customStyle="1" w:styleId="109">
    <w:name w:val="纯文本 Char"/>
    <w:basedOn w:val="52"/>
    <w:autoRedefine/>
    <w:qFormat/>
    <w:uiPriority w:val="0"/>
    <w:rPr>
      <w:rFonts w:ascii="宋体" w:hAnsi="Courier New" w:cs="Courier New"/>
      <w:kern w:val="2"/>
      <w:sz w:val="21"/>
      <w:szCs w:val="21"/>
    </w:rPr>
  </w:style>
  <w:style w:type="paragraph" w:customStyle="1" w:styleId="11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1">
    <w:name w:val="List Paragraph"/>
    <w:basedOn w:val="1"/>
    <w:autoRedefine/>
    <w:unhideWhenUsed/>
    <w:qFormat/>
    <w:uiPriority w:val="34"/>
    <w:pPr>
      <w:ind w:firstLine="420" w:firstLineChars="200"/>
    </w:pPr>
  </w:style>
  <w:style w:type="character" w:customStyle="1" w:styleId="112">
    <w:name w:val="标题 4 字符"/>
    <w:basedOn w:val="52"/>
    <w:link w:val="5"/>
    <w:autoRedefine/>
    <w:qFormat/>
    <w:uiPriority w:val="0"/>
    <w:rPr>
      <w:rFonts w:ascii="Arial" w:hAnsi="Arial" w:eastAsia="黑体"/>
      <w:b/>
      <w:bCs/>
      <w:kern w:val="2"/>
      <w:sz w:val="28"/>
      <w:szCs w:val="28"/>
    </w:rPr>
  </w:style>
  <w:style w:type="character" w:customStyle="1" w:styleId="113">
    <w:name w:val="标题 5 字符"/>
    <w:basedOn w:val="52"/>
    <w:link w:val="6"/>
    <w:autoRedefine/>
    <w:qFormat/>
    <w:uiPriority w:val="0"/>
    <w:rPr>
      <w:rFonts w:ascii="宋体" w:hAnsi="Arial"/>
      <w:bCs/>
      <w:kern w:val="2"/>
      <w:sz w:val="28"/>
    </w:rPr>
  </w:style>
  <w:style w:type="character" w:customStyle="1" w:styleId="114">
    <w:name w:val="标题 6 字符"/>
    <w:basedOn w:val="52"/>
    <w:link w:val="7"/>
    <w:autoRedefine/>
    <w:qFormat/>
    <w:uiPriority w:val="0"/>
    <w:rPr>
      <w:rFonts w:ascii="宋体" w:hAnsi="宋体"/>
      <w:sz w:val="28"/>
    </w:rPr>
  </w:style>
  <w:style w:type="character" w:customStyle="1" w:styleId="115">
    <w:name w:val="标题 7 字符"/>
    <w:basedOn w:val="52"/>
    <w:link w:val="8"/>
    <w:autoRedefine/>
    <w:qFormat/>
    <w:uiPriority w:val="0"/>
    <w:rPr>
      <w:rFonts w:ascii="Arial" w:hAnsi="Arial" w:eastAsia="仿宋_GB2312" w:cs="Arial"/>
      <w:b/>
      <w:bCs/>
      <w:spacing w:val="-4"/>
      <w:kern w:val="2"/>
      <w:sz w:val="24"/>
      <w:szCs w:val="24"/>
    </w:rPr>
  </w:style>
  <w:style w:type="character" w:customStyle="1" w:styleId="116">
    <w:name w:val="正文文本缩进 2 字符"/>
    <w:basedOn w:val="52"/>
    <w:link w:val="31"/>
    <w:autoRedefine/>
    <w:qFormat/>
    <w:uiPriority w:val="0"/>
    <w:rPr>
      <w:rFonts w:ascii="Arial" w:hAnsi="Arial" w:eastAsia="仿宋_GB2312"/>
      <w:kern w:val="2"/>
      <w:sz w:val="32"/>
    </w:rPr>
  </w:style>
  <w:style w:type="character" w:customStyle="1" w:styleId="117">
    <w:name w:val="正文文本缩进 3 字符"/>
    <w:basedOn w:val="52"/>
    <w:link w:val="40"/>
    <w:autoRedefine/>
    <w:qFormat/>
    <w:uiPriority w:val="0"/>
    <w:rPr>
      <w:rFonts w:ascii="仿宋_GB2312" w:hAnsi="Arial" w:eastAsia="仿宋_GB2312"/>
      <w:color w:val="000000"/>
      <w:kern w:val="2"/>
      <w:sz w:val="30"/>
    </w:rPr>
  </w:style>
  <w:style w:type="character" w:customStyle="1" w:styleId="118">
    <w:name w:val="日期 字符"/>
    <w:basedOn w:val="52"/>
    <w:link w:val="30"/>
    <w:autoRedefine/>
    <w:qFormat/>
    <w:uiPriority w:val="0"/>
    <w:rPr>
      <w:b/>
      <w:kern w:val="2"/>
      <w:sz w:val="28"/>
      <w:lang w:val="zh-CN" w:eastAsia="zh-CN"/>
    </w:rPr>
  </w:style>
  <w:style w:type="paragraph" w:customStyle="1" w:styleId="119">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0">
    <w:name w:val="正文文本 2 字符"/>
    <w:basedOn w:val="52"/>
    <w:link w:val="45"/>
    <w:autoRedefine/>
    <w:qFormat/>
    <w:uiPriority w:val="0"/>
    <w:rPr>
      <w:rFonts w:ascii="仿宋_GB2312" w:eastAsia="仿宋_GB2312"/>
      <w:b/>
      <w:kern w:val="2"/>
      <w:sz w:val="24"/>
    </w:rPr>
  </w:style>
  <w:style w:type="character" w:customStyle="1" w:styleId="121">
    <w:name w:val="文档结构图 字符"/>
    <w:basedOn w:val="52"/>
    <w:link w:val="17"/>
    <w:autoRedefine/>
    <w:qFormat/>
    <w:uiPriority w:val="0"/>
    <w:rPr>
      <w:kern w:val="2"/>
      <w:sz w:val="21"/>
      <w:shd w:val="clear" w:color="auto" w:fill="000080"/>
    </w:rPr>
  </w:style>
  <w:style w:type="character" w:customStyle="1" w:styleId="122">
    <w:name w:val="正文文本 3 字符"/>
    <w:basedOn w:val="52"/>
    <w:link w:val="21"/>
    <w:autoRedefine/>
    <w:qFormat/>
    <w:uiPriority w:val="0"/>
    <w:rPr>
      <w:rFonts w:ascii="黑体" w:hAnsi="Arial" w:eastAsia="黑体"/>
      <w:b/>
      <w:kern w:val="2"/>
      <w:sz w:val="28"/>
    </w:rPr>
  </w:style>
  <w:style w:type="paragraph" w:customStyle="1" w:styleId="1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4">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5">
    <w:name w:val="font7"/>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26">
    <w:name w:val="font8"/>
    <w:basedOn w:val="1"/>
    <w:autoRedefine/>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27">
    <w:name w:val="font9"/>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2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3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3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32">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character" w:customStyle="1" w:styleId="133">
    <w:name w:val="正文文本 字符"/>
    <w:basedOn w:val="52"/>
    <w:link w:val="22"/>
    <w:autoRedefine/>
    <w:qFormat/>
    <w:uiPriority w:val="0"/>
    <w:rPr>
      <w:rFonts w:ascii="宋体" w:hAnsi="Arial"/>
      <w:kern w:val="2"/>
      <w:sz w:val="28"/>
    </w:rPr>
  </w:style>
  <w:style w:type="character" w:customStyle="1" w:styleId="134">
    <w:name w:val="正文文本首行缩进 字符"/>
    <w:basedOn w:val="133"/>
    <w:link w:val="49"/>
    <w:autoRedefine/>
    <w:qFormat/>
    <w:uiPriority w:val="0"/>
    <w:rPr>
      <w:rFonts w:ascii="Arial" w:hAnsi="Arial" w:eastAsia="仿宋_GB2312" w:cs="Arial"/>
      <w:kern w:val="2"/>
      <w:sz w:val="24"/>
      <w:szCs w:val="32"/>
    </w:rPr>
  </w:style>
  <w:style w:type="paragraph" w:customStyle="1" w:styleId="135">
    <w:name w:val="基本文字 Char"/>
    <w:basedOn w:val="1"/>
    <w:autoRedefine/>
    <w:qFormat/>
    <w:uiPriority w:val="0"/>
    <w:pPr>
      <w:spacing w:before="156" w:line="400" w:lineRule="atLeast"/>
      <w:ind w:firstLine="540" w:firstLineChars="225"/>
    </w:pPr>
    <w:rPr>
      <w:sz w:val="24"/>
      <w:szCs w:val="20"/>
    </w:rPr>
  </w:style>
  <w:style w:type="paragraph" w:customStyle="1" w:styleId="136">
    <w:name w:val="文章正文"/>
    <w:basedOn w:val="1"/>
    <w:autoRedefine/>
    <w:qFormat/>
    <w:uiPriority w:val="0"/>
    <w:pPr>
      <w:spacing w:beforeLines="50" w:afterLines="50" w:line="320" w:lineRule="exact"/>
      <w:ind w:firstLine="200" w:firstLineChars="200"/>
    </w:pPr>
    <w:rPr>
      <w:rFonts w:ascii="仿宋_GB2312" w:eastAsia="仿宋_GB2312"/>
      <w:sz w:val="28"/>
    </w:rPr>
  </w:style>
  <w:style w:type="paragraph" w:customStyle="1" w:styleId="137">
    <w:name w:val="二级标题"/>
    <w:basedOn w:val="1"/>
    <w:next w:val="136"/>
    <w:autoRedefine/>
    <w:qFormat/>
    <w:uiPriority w:val="0"/>
    <w:pPr>
      <w:tabs>
        <w:tab w:val="left" w:pos="992"/>
      </w:tabs>
      <w:ind w:left="992" w:hanging="567"/>
      <w:outlineLvl w:val="1"/>
    </w:pPr>
    <w:rPr>
      <w:rFonts w:ascii="黑体" w:eastAsia="黑体"/>
      <w:sz w:val="28"/>
    </w:rPr>
  </w:style>
  <w:style w:type="paragraph" w:customStyle="1" w:styleId="138">
    <w:name w:val="一级标题"/>
    <w:basedOn w:val="1"/>
    <w:next w:val="137"/>
    <w:autoRedefine/>
    <w:qFormat/>
    <w:uiPriority w:val="0"/>
    <w:pPr>
      <w:tabs>
        <w:tab w:val="left" w:pos="425"/>
      </w:tabs>
      <w:spacing w:afterLines="100"/>
      <w:ind w:left="850" w:hanging="425"/>
      <w:outlineLvl w:val="0"/>
    </w:pPr>
    <w:rPr>
      <w:rFonts w:ascii="黑体" w:eastAsia="黑体"/>
      <w:sz w:val="30"/>
      <w:szCs w:val="28"/>
    </w:rPr>
  </w:style>
  <w:style w:type="paragraph" w:customStyle="1" w:styleId="139">
    <w:name w:val="SUR-需求定义-第4级"/>
    <w:basedOn w:val="5"/>
    <w:next w:val="1"/>
    <w:autoRedefine/>
    <w:qFormat/>
    <w:uiPriority w:val="0"/>
    <w:pPr>
      <w:tabs>
        <w:tab w:val="left" w:pos="1080"/>
      </w:tabs>
      <w:spacing w:before="0" w:after="0"/>
      <w:ind w:left="-283" w:firstLine="283"/>
      <w:jc w:val="left"/>
    </w:pPr>
    <w:rPr>
      <w:rFonts w:cs="Arial"/>
      <w:b w:val="0"/>
      <w:color w:val="0000FF"/>
      <w:sz w:val="24"/>
      <w:szCs w:val="24"/>
    </w:rPr>
  </w:style>
  <w:style w:type="paragraph" w:customStyle="1" w:styleId="140">
    <w:name w:val="样式1"/>
    <w:basedOn w:val="1"/>
    <w:autoRedefine/>
    <w:qFormat/>
    <w:uiPriority w:val="0"/>
    <w:pPr>
      <w:adjustRightInd w:val="0"/>
      <w:textAlignment w:val="baseline"/>
    </w:pPr>
    <w:rPr>
      <w:rFonts w:ascii="宋体" w:hAnsi="宋体"/>
      <w:kern w:val="0"/>
      <w:szCs w:val="20"/>
    </w:rPr>
  </w:style>
  <w:style w:type="paragraph" w:customStyle="1" w:styleId="141">
    <w:name w:val="_Style 8"/>
    <w:basedOn w:val="1"/>
    <w:autoRedefine/>
    <w:qFormat/>
    <w:uiPriority w:val="0"/>
    <w:rPr>
      <w:szCs w:val="20"/>
    </w:rPr>
  </w:style>
  <w:style w:type="paragraph" w:customStyle="1" w:styleId="142">
    <w:name w:val="已访问的超链接1"/>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43">
    <w:name w:val="Body text_"/>
    <w:autoRedefine/>
    <w:qFormat/>
    <w:uiPriority w:val="0"/>
    <w:rPr>
      <w:rFonts w:ascii="MingLiU" w:hAnsi="MingLiU" w:eastAsia="MingLiU" w:cs="MingLiU"/>
      <w:sz w:val="19"/>
      <w:szCs w:val="19"/>
      <w:shd w:val="clear" w:color="auto" w:fill="FFFFFF"/>
    </w:rPr>
  </w:style>
  <w:style w:type="character" w:customStyle="1" w:styleId="144">
    <w:name w:val="Body text + SimSun"/>
    <w:autoRedefine/>
    <w:qFormat/>
    <w:uiPriority w:val="0"/>
    <w:rPr>
      <w:rFonts w:ascii="宋体" w:hAnsi="宋体" w:eastAsia="宋体" w:cs="宋体"/>
      <w:color w:val="000000"/>
      <w:spacing w:val="0"/>
      <w:w w:val="100"/>
      <w:position w:val="0"/>
      <w:sz w:val="17"/>
      <w:szCs w:val="17"/>
      <w:shd w:val="clear" w:color="auto" w:fill="FFFFFF"/>
      <w:lang w:val="en-US"/>
    </w:rPr>
  </w:style>
  <w:style w:type="paragraph" w:customStyle="1" w:styleId="145">
    <w:name w:val="修订1"/>
    <w:autoRedefine/>
    <w:unhideWhenUsed/>
    <w:qFormat/>
    <w:uiPriority w:val="99"/>
    <w:rPr>
      <w:rFonts w:ascii="Calibri" w:hAnsi="Calibri" w:eastAsia="宋体" w:cs="Times New Roman"/>
      <w:kern w:val="2"/>
      <w:sz w:val="21"/>
      <w:lang w:val="en-US" w:eastAsia="zh-CN" w:bidi="ar-SA"/>
    </w:rPr>
  </w:style>
  <w:style w:type="table" w:customStyle="1" w:styleId="146">
    <w:name w:val="网格型1"/>
    <w:basedOn w:val="5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2"/>
    <w:basedOn w:val="5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50">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5624-C26D-4B16-98BA-DC17B7E62E2B}">
  <ds:schemaRefs/>
</ds:datastoreItem>
</file>

<file path=docProps/app.xml><?xml version="1.0" encoding="utf-8"?>
<Properties xmlns="http://schemas.openxmlformats.org/officeDocument/2006/extended-properties" xmlns:vt="http://schemas.openxmlformats.org/officeDocument/2006/docPropsVTypes">
  <Template>Normal.dotm</Template>
  <Company>落雪梨花——扬帆技术论坛更新版</Company>
  <Pages>14</Pages>
  <Words>12443</Words>
  <Characters>12815</Characters>
  <Lines>94</Lines>
  <Paragraphs>26</Paragraphs>
  <TotalTime>0</TotalTime>
  <ScaleCrop>false</ScaleCrop>
  <LinksUpToDate>false</LinksUpToDate>
  <CharactersWithSpaces>12817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2024-01-04T09:09:00Z</dcterms:created>
  <dc:creator>user</dc:creator>
  <cp:lastModifiedBy>NTKO</cp:lastModifiedBy>
  <cp:lastPrinted>2024-01-04T11:59:00Z</cp:lastPrinted>
  <dcterms:modified xsi:type="dcterms:W3CDTF">2024-09-06T07:57:34Z</dcterms:modified>
  <dc:title>某项目需求标前公示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F0D205D608134598B668F058780AA5A0_13</vt:lpwstr>
  </property>
</Properties>
</file>