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C" w:rsidRDefault="008C2FDC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Pr="006123EE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32"/>
          <w:szCs w:val="32"/>
        </w:rPr>
      </w:pP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安徽城市管理职业学院零星</w:t>
      </w:r>
      <w:r w:rsidR="00BB58F9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办公</w:t>
      </w:r>
      <w:r w:rsidR="00FB1576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家具</w:t>
      </w: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采购项目报价表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2"/>
        <w:gridCol w:w="709"/>
        <w:gridCol w:w="4494"/>
        <w:gridCol w:w="1275"/>
      </w:tblGrid>
      <w:tr w:rsidR="008C2FDC" w:rsidTr="006123EE">
        <w:trPr>
          <w:trHeight w:val="57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CF1425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CF1425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零星</w:t>
            </w:r>
            <w:r w:rsidR="00BB58F9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办公</w:t>
            </w:r>
            <w:r w:rsidR="00FB1576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家具</w:t>
            </w:r>
            <w:r w:rsidR="00EA285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采购项目采购清单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FB1576" w:rsidTr="00BB58F9">
        <w:trPr>
          <w:trHeight w:val="251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ind w:firstLineChars="200" w:firstLine="480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Pr="00094798" w:rsidRDefault="00FB1576" w:rsidP="00FB1576">
            <w:pPr>
              <w:ind w:firstLineChars="100" w:firstLine="240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会议桌</w:t>
            </w:r>
          </w:p>
          <w:p w:rsidR="00FB1576" w:rsidRDefault="00FB1576" w:rsidP="00FB1576">
            <w:pPr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noProof/>
                <w:sz w:val="28"/>
                <w:szCs w:val="28"/>
              </w:rPr>
              <w:drawing>
                <wp:inline distT="0" distB="0" distL="0" distR="0" wp14:anchorId="0FF8DE2A" wp14:editId="596FBB96">
                  <wp:extent cx="1242874" cy="698965"/>
                  <wp:effectExtent l="0" t="0" r="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2c5058becc50374422ded2413331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422" cy="70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ind w:firstLineChars="100" w:firstLine="240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FB1576" w:rsidRDefault="00FB1576" w:rsidP="00FB1576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尺寸：</w:t>
            </w:r>
            <w:r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50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00mm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；宽</w:t>
            </w:r>
            <w:r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20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00mm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；高</w:t>
            </w:r>
            <w:r w:rsidRPr="009E4C4F"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750mm</w:t>
            </w:r>
            <w: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  <w:t>±30</w:t>
            </w:r>
            <w:r w:rsidRPr="00F237A3"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  <w:t xml:space="preserve"> mm</w:t>
            </w:r>
            <w:r>
              <w:rPr>
                <w:rFonts w:ascii="宋体" w:eastAsia="宋体" w:hAnsi="宋体" w:hint="eastAsia"/>
              </w:rPr>
              <w:t xml:space="preserve"> （台面厚度≥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0mm,其它板材厚度≥</w:t>
            </w:r>
            <w:r>
              <w:rPr>
                <w:rFonts w:ascii="宋体" w:eastAsia="宋体" w:hAnsi="宋体"/>
              </w:rPr>
              <w:t>15</w:t>
            </w:r>
            <w:r>
              <w:rPr>
                <w:rFonts w:ascii="宋体" w:eastAsia="宋体" w:hAnsi="宋体" w:hint="eastAsia"/>
              </w:rPr>
              <w:t>mm）。</w:t>
            </w:r>
          </w:p>
          <w:p w:rsidR="00FB1576" w:rsidRDefault="00FB1576" w:rsidP="00FB1576">
            <w:pPr>
              <w:rPr>
                <w:rFonts w:ascii="Tahoma" w:hAnsi="Tahoma" w:cs="Tahoma"/>
                <w:color w:val="999999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</w:rPr>
              <w:t>1、基材：采用红橡木纯天然实木，木材均经过高温脱脂干燥，含水率≤12%。纯实木框架，面板采用纯实木直拼板（禁止使用指接板）。整体采用现代与传统的卯榫结合制作，使用传统红木制作工艺，严格的工序精工细作，不易变形和开裂。</w:t>
            </w:r>
            <w:r>
              <w:rPr>
                <w:rFonts w:ascii="宋体" w:eastAsia="宋体" w:hAnsi="宋体" w:hint="eastAsia"/>
              </w:rPr>
              <w:br/>
              <w:t>2、油漆：采用水性面漆和底漆，五底三面工艺，双面均衡油饰，油漆面光洁平整，木纹纹理清晰，颜色均匀，硬度高，耐磨性强；依据GB18581-2020检验标准，VOC含量≤35g/L，甲醛含量≤15mg/kg，苯系物总和含量(限苯、甲苯、二甲苯)未检出， 乙二醇醚及醚酯总和含量未检出，总铅（Pb）含量（限色漆和腻子）未检出；</w:t>
            </w:r>
            <w:r>
              <w:rPr>
                <w:rFonts w:ascii="宋体" w:eastAsia="宋体" w:hAnsi="宋体" w:hint="eastAsia"/>
              </w:rPr>
              <w:br/>
              <w:t>3、工艺：制作时打磨平整、光滑。棱角部位做倒棱，倒圆角处理，处理后线条均匀保持一致。内部细光没有刨痕、锯痕，隐蔽处粗光。外观涂层光滑均匀、色泽一致、无漏啧、流挂、疙瘩、皱皮、飞漆等缺陷。</w:t>
            </w:r>
            <w:r>
              <w:rPr>
                <w:rFonts w:ascii="宋体" w:eastAsia="宋体" w:hAnsi="宋体" w:hint="eastAsia"/>
              </w:rPr>
              <w:br/>
              <w:t>4、五金件：优质五金配件，五金配件紧密拼接，牢固，间隙细小且均匀，平整无毛刺。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FB1576" w:rsidTr="007B5BCA">
        <w:trPr>
          <w:trHeight w:val="12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ind w:firstLineChars="200" w:firstLine="48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</w:pPr>
          </w:p>
          <w:p w:rsidR="00FB1576" w:rsidRDefault="00FB1576" w:rsidP="00FB1576">
            <w:pPr>
              <w:ind w:firstLineChars="200" w:firstLine="480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  <w:t>2</w:t>
            </w:r>
          </w:p>
          <w:p w:rsidR="00FB1576" w:rsidRDefault="00FB1576" w:rsidP="00FB1576">
            <w:pPr>
              <w:ind w:firstLineChars="200" w:firstLine="48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</w:pPr>
          </w:p>
          <w:p w:rsidR="00FB1576" w:rsidRDefault="00FB1576" w:rsidP="00FB1576">
            <w:pPr>
              <w:ind w:firstLineChars="200" w:firstLine="480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sz w:val="28"/>
                <w:szCs w:val="28"/>
              </w:rPr>
              <w:t>会议椅</w:t>
            </w:r>
          </w:p>
          <w:p w:rsidR="00FB1576" w:rsidRDefault="00FB1576" w:rsidP="00FB1576">
            <w:pPr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 w:hint="eastAsia"/>
                <w:noProof/>
                <w:sz w:val="28"/>
                <w:szCs w:val="28"/>
              </w:rPr>
              <w:drawing>
                <wp:inline distT="0" distB="0" distL="0" distR="0" wp14:anchorId="0FF60DF0" wp14:editId="6D816F59">
                  <wp:extent cx="1122680" cy="1087120"/>
                  <wp:effectExtent l="0" t="0" r="127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896b9076b24e4eefe647a3eddad9d9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ind w:firstLineChars="50" w:firstLine="120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  <w:t>18</w:t>
            </w:r>
          </w:p>
          <w:p w:rsidR="00FB1576" w:rsidRDefault="00FB1576" w:rsidP="00FB1576">
            <w:pPr>
              <w:ind w:firstLineChars="50" w:firstLine="120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Pr="00430622" w:rsidRDefault="00FB1576" w:rsidP="00FB1576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尺寸：常规</w:t>
            </w:r>
          </w:p>
          <w:p w:rsidR="00FB1576" w:rsidRPr="006F1E87" w:rsidRDefault="00FB1576" w:rsidP="00FB1576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1、面料:采用优质西皮饰面，经液态浸色及防潮、防污等工艺处理,皮面更加柔软舒适,光泽持久性；</w:t>
            </w:r>
          </w:p>
          <w:p w:rsidR="00FB1576" w:rsidRPr="006F1E87" w:rsidRDefault="00FB1576" w:rsidP="00FB1576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2、海棉：采用高密度定型海绵，软硬适中。</w:t>
            </w:r>
          </w:p>
          <w:p w:rsidR="00FB1576" w:rsidRPr="006F1E87" w:rsidRDefault="00FB1576" w:rsidP="00FB1576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3、油漆：漆面采用高级聚脂漆，喷漆均匀，表面漆膜平整光亮、无皱皮、漏漆现象。</w:t>
            </w:r>
          </w:p>
          <w:p w:rsidR="00FB1576" w:rsidRPr="006F1E87" w:rsidRDefault="00FB1576" w:rsidP="00FB1576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4、水基型胶粘剂：采用优质环保水基型胶粘剂。</w:t>
            </w:r>
          </w:p>
          <w:p w:rsidR="00FB1576" w:rsidRPr="009E4C4F" w:rsidRDefault="00FB1576" w:rsidP="00FB1576">
            <w:pPr>
              <w:rPr>
                <w:rFonts w:ascii="仿宋" w:eastAsia="仿宋" w:hAnsi="仿宋" w:cs="仿宋_GB2312"/>
                <w:color w:val="000000" w:themeColor="text1"/>
                <w:kern w:val="0"/>
                <w:szCs w:val="21"/>
              </w:rPr>
            </w:pPr>
            <w:r w:rsidRPr="006F1E87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5、框架：优质橡胶木实木制作框架，经防潮、防虫、防腐处理，强度高、刚性好、不变形。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FB1576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FB1576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FB1576" w:rsidP="00FB1576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6" w:rsidRDefault="005305A2" w:rsidP="005305A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1.</w:t>
            </w:r>
            <w:r w:rsidR="00FB1576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FB1576" w:rsidRDefault="005305A2" w:rsidP="005305A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="00FB1576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</w:t>
            </w:r>
            <w:r w:rsidR="00FB1576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36</w:t>
            </w:r>
            <w:r w:rsidR="00FB1576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个月。</w:t>
            </w:r>
          </w:p>
          <w:p w:rsidR="00FB1576" w:rsidRDefault="005305A2" w:rsidP="005305A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="00FB1576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发货日期为确定成交后</w:t>
            </w:r>
            <w:r w:rsidR="00FB1576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30</w:t>
            </w:r>
            <w:r w:rsidR="00FB1576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个工作日以内。</w:t>
            </w:r>
          </w:p>
          <w:p w:rsidR="00FB1576" w:rsidRDefault="005305A2" w:rsidP="005305A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="00FB1576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</w:t>
            </w:r>
            <w:r w:rsidR="00FB1576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30</w:t>
            </w:r>
            <w:r w:rsidR="00FB1576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日内完成。</w:t>
            </w:r>
          </w:p>
          <w:p w:rsidR="005305A2" w:rsidRDefault="005305A2" w:rsidP="005305A2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 w:rsidR="00FB1576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最高限价</w:t>
            </w:r>
            <w:r w:rsidR="00FB1576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11000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元。</w:t>
            </w:r>
          </w:p>
          <w:p w:rsidR="005305A2" w:rsidRPr="00265AC8" w:rsidRDefault="005305A2" w:rsidP="005305A2">
            <w:pP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验收时提交一份本产品的合格检测报告。</w:t>
            </w:r>
            <w:bookmarkStart w:id="0" w:name="_GoBack"/>
            <w:bookmarkEnd w:id="0"/>
          </w:p>
        </w:tc>
      </w:tr>
    </w:tbl>
    <w:p w:rsidR="008C2FDC" w:rsidRDefault="00EA2854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lastRenderedPageBreak/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</w:t>
      </w:r>
      <w:r w:rsidR="006123EE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。</w:t>
      </w:r>
    </w:p>
    <w:p w:rsidR="008C2FDC" w:rsidRDefault="008C2FDC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>
        <w:rPr>
          <w:rFonts w:hint="eastAsia"/>
        </w:rPr>
        <w:t xml:space="preserve">   </w:t>
      </w:r>
      <w:r w:rsidR="0047157B"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4A" w:rsidRDefault="00C32E4A" w:rsidP="00CB5896">
      <w:r>
        <w:separator/>
      </w:r>
    </w:p>
  </w:endnote>
  <w:endnote w:type="continuationSeparator" w:id="0">
    <w:p w:rsidR="00C32E4A" w:rsidRDefault="00C32E4A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4A" w:rsidRDefault="00C32E4A" w:rsidP="00CB5896">
      <w:r>
        <w:separator/>
      </w:r>
    </w:p>
  </w:footnote>
  <w:footnote w:type="continuationSeparator" w:id="0">
    <w:p w:rsidR="00C32E4A" w:rsidRDefault="00C32E4A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14D3C6F"/>
    <w:multiLevelType w:val="hybridMultilevel"/>
    <w:tmpl w:val="05DAC3A2"/>
    <w:lvl w:ilvl="0" w:tplc="9BEE99D4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仿宋_GB2312" w:hint="default"/>
        <w:color w:val="44546A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142EF9"/>
    <w:multiLevelType w:val="multilevel"/>
    <w:tmpl w:val="9EAE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6094C"/>
    <w:multiLevelType w:val="hybridMultilevel"/>
    <w:tmpl w:val="B1CA3E78"/>
    <w:lvl w:ilvl="0" w:tplc="EB942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049F8"/>
    <w:rsid w:val="0006676B"/>
    <w:rsid w:val="00077E5D"/>
    <w:rsid w:val="00091199"/>
    <w:rsid w:val="000A4977"/>
    <w:rsid w:val="000A62E3"/>
    <w:rsid w:val="000C04E1"/>
    <w:rsid w:val="000D0D7B"/>
    <w:rsid w:val="000D7D54"/>
    <w:rsid w:val="000E002B"/>
    <w:rsid w:val="0010582D"/>
    <w:rsid w:val="00106C25"/>
    <w:rsid w:val="00127389"/>
    <w:rsid w:val="00132F17"/>
    <w:rsid w:val="0013317D"/>
    <w:rsid w:val="0014132F"/>
    <w:rsid w:val="00155FE2"/>
    <w:rsid w:val="00182C46"/>
    <w:rsid w:val="001A132F"/>
    <w:rsid w:val="001C7797"/>
    <w:rsid w:val="001D5CEA"/>
    <w:rsid w:val="00213750"/>
    <w:rsid w:val="00225AE5"/>
    <w:rsid w:val="00243A93"/>
    <w:rsid w:val="00265AC8"/>
    <w:rsid w:val="0028705E"/>
    <w:rsid w:val="002A66AC"/>
    <w:rsid w:val="002B10A8"/>
    <w:rsid w:val="002C08AF"/>
    <w:rsid w:val="002C794B"/>
    <w:rsid w:val="002E378B"/>
    <w:rsid w:val="00303AE3"/>
    <w:rsid w:val="003444A1"/>
    <w:rsid w:val="003525C5"/>
    <w:rsid w:val="00365326"/>
    <w:rsid w:val="003772B4"/>
    <w:rsid w:val="00386CA1"/>
    <w:rsid w:val="003A0874"/>
    <w:rsid w:val="004423A3"/>
    <w:rsid w:val="004447F2"/>
    <w:rsid w:val="0047157B"/>
    <w:rsid w:val="00490B54"/>
    <w:rsid w:val="004B3F14"/>
    <w:rsid w:val="004C3235"/>
    <w:rsid w:val="004E3274"/>
    <w:rsid w:val="00525935"/>
    <w:rsid w:val="00525BC9"/>
    <w:rsid w:val="005305A2"/>
    <w:rsid w:val="00532E8B"/>
    <w:rsid w:val="00542AAC"/>
    <w:rsid w:val="00554F4A"/>
    <w:rsid w:val="00572BFE"/>
    <w:rsid w:val="0059295F"/>
    <w:rsid w:val="005B727C"/>
    <w:rsid w:val="005C426D"/>
    <w:rsid w:val="005D1826"/>
    <w:rsid w:val="006123EE"/>
    <w:rsid w:val="006172B2"/>
    <w:rsid w:val="006259F7"/>
    <w:rsid w:val="00661AED"/>
    <w:rsid w:val="00664D6F"/>
    <w:rsid w:val="00674CEE"/>
    <w:rsid w:val="006A34AC"/>
    <w:rsid w:val="006B67BB"/>
    <w:rsid w:val="006C086A"/>
    <w:rsid w:val="006E2BE7"/>
    <w:rsid w:val="00710CB3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6345A"/>
    <w:rsid w:val="009720A9"/>
    <w:rsid w:val="00974A4F"/>
    <w:rsid w:val="0099305B"/>
    <w:rsid w:val="009A233F"/>
    <w:rsid w:val="009B3D62"/>
    <w:rsid w:val="009C35C9"/>
    <w:rsid w:val="009D698F"/>
    <w:rsid w:val="009E1450"/>
    <w:rsid w:val="009E2231"/>
    <w:rsid w:val="00A21DFB"/>
    <w:rsid w:val="00A42BD4"/>
    <w:rsid w:val="00A51335"/>
    <w:rsid w:val="00A6542A"/>
    <w:rsid w:val="00A769E1"/>
    <w:rsid w:val="00A85915"/>
    <w:rsid w:val="00AA3D19"/>
    <w:rsid w:val="00AD38DC"/>
    <w:rsid w:val="00AE18C0"/>
    <w:rsid w:val="00B04001"/>
    <w:rsid w:val="00B12039"/>
    <w:rsid w:val="00B30BFB"/>
    <w:rsid w:val="00B57B66"/>
    <w:rsid w:val="00BA0899"/>
    <w:rsid w:val="00BA3BFA"/>
    <w:rsid w:val="00BA4A12"/>
    <w:rsid w:val="00BA6E00"/>
    <w:rsid w:val="00BB58F9"/>
    <w:rsid w:val="00BC1E19"/>
    <w:rsid w:val="00C32E4A"/>
    <w:rsid w:val="00C401E2"/>
    <w:rsid w:val="00C41334"/>
    <w:rsid w:val="00CA1364"/>
    <w:rsid w:val="00CB422B"/>
    <w:rsid w:val="00CB5896"/>
    <w:rsid w:val="00CE0E21"/>
    <w:rsid w:val="00CF1425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1259C"/>
    <w:rsid w:val="00E35CBB"/>
    <w:rsid w:val="00E472BF"/>
    <w:rsid w:val="00E66DF2"/>
    <w:rsid w:val="00EA2854"/>
    <w:rsid w:val="00EC582C"/>
    <w:rsid w:val="00EC7692"/>
    <w:rsid w:val="00EC7B25"/>
    <w:rsid w:val="00ED6497"/>
    <w:rsid w:val="00F01DFD"/>
    <w:rsid w:val="00F51102"/>
    <w:rsid w:val="00F702F0"/>
    <w:rsid w:val="00F734D1"/>
    <w:rsid w:val="00FA1E57"/>
    <w:rsid w:val="00FB1576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FA32B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B5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70</cp:revision>
  <dcterms:created xsi:type="dcterms:W3CDTF">2021-07-27T00:58:00Z</dcterms:created>
  <dcterms:modified xsi:type="dcterms:W3CDTF">2025-04-16T06:15:00Z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