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720"/>
        </w:tabs>
        <w:rPr>
          <w:rFonts w:ascii="宋体" w:hAnsi="宋体" w:cs="宋体"/>
          <w:b/>
          <w:bCs/>
          <w:kern w:val="0"/>
          <w:sz w:val="32"/>
          <w:szCs w:val="32"/>
        </w:rPr>
      </w:pPr>
      <w:r>
        <w:rPr>
          <w:rFonts w:hint="eastAsia" w:ascii="宋体" w:hAnsi="宋体" w:cs="宋体"/>
          <w:b/>
          <w:bCs/>
          <w:kern w:val="0"/>
          <w:sz w:val="32"/>
          <w:szCs w:val="32"/>
        </w:rPr>
        <w:t>附件</w:t>
      </w:r>
    </w:p>
    <w:p>
      <w:pPr>
        <w:tabs>
          <w:tab w:val="left" w:pos="9720"/>
        </w:tabs>
        <w:jc w:val="center"/>
        <w:rPr>
          <w:rFonts w:ascii="宋体" w:hAnsi="宋体" w:cs="宋体"/>
          <w:b/>
          <w:bCs/>
          <w:kern w:val="0"/>
          <w:sz w:val="32"/>
          <w:szCs w:val="32"/>
        </w:rPr>
      </w:pPr>
      <w:r>
        <w:rPr>
          <w:rFonts w:hint="eastAsia" w:ascii="宋体" w:hAnsi="宋体" w:cs="宋体"/>
          <w:b/>
          <w:bCs/>
          <w:kern w:val="0"/>
          <w:sz w:val="32"/>
          <w:szCs w:val="32"/>
        </w:rPr>
        <w:t>安徽城市管理职业学院磨店校区</w:t>
      </w:r>
      <w:r>
        <w:rPr>
          <w:rFonts w:ascii="宋体" w:hAnsi="宋体" w:cs="宋体"/>
          <w:b/>
          <w:bCs/>
          <w:kern w:val="0"/>
          <w:sz w:val="32"/>
          <w:szCs w:val="32"/>
        </w:rPr>
        <w:t>物业管理服务</w:t>
      </w:r>
    </w:p>
    <w:p>
      <w:pPr>
        <w:tabs>
          <w:tab w:val="left" w:pos="9720"/>
        </w:tabs>
        <w:jc w:val="center"/>
        <w:rPr>
          <w:rFonts w:ascii="宋体" w:hAnsi="宋体" w:cs="宋体"/>
          <w:b/>
          <w:bCs/>
          <w:kern w:val="0"/>
          <w:sz w:val="32"/>
          <w:szCs w:val="32"/>
        </w:rPr>
      </w:pPr>
      <w:r>
        <w:rPr>
          <w:rFonts w:ascii="宋体" w:hAnsi="宋体" w:cs="宋体"/>
          <w:b/>
          <w:bCs/>
          <w:kern w:val="0"/>
          <w:sz w:val="32"/>
          <w:szCs w:val="32"/>
        </w:rPr>
        <w:t>质量考核评</w:t>
      </w:r>
      <w:r>
        <w:rPr>
          <w:rFonts w:hint="eastAsia" w:ascii="宋体" w:hAnsi="宋体" w:cs="宋体"/>
          <w:b/>
          <w:bCs/>
          <w:kern w:val="0"/>
          <w:sz w:val="32"/>
          <w:szCs w:val="32"/>
        </w:rPr>
        <w:t>价表</w:t>
      </w:r>
    </w:p>
    <w:p>
      <w:pPr>
        <w:tabs>
          <w:tab w:val="left" w:pos="9720"/>
        </w:tabs>
        <w:jc w:val="center"/>
        <w:rPr>
          <w:rFonts w:ascii="宋体" w:hAnsi="宋体" w:cs="宋体"/>
          <w:b/>
          <w:bCs/>
          <w:kern w:val="0"/>
          <w:sz w:val="32"/>
          <w:szCs w:val="32"/>
        </w:rPr>
      </w:pPr>
    </w:p>
    <w:p>
      <w:pPr>
        <w:tabs>
          <w:tab w:val="left" w:pos="9720"/>
        </w:tabs>
        <w:rPr>
          <w:rFonts w:ascii="宋体" w:hAnsi="宋体" w:cs="宋体"/>
          <w:bCs/>
          <w:kern w:val="0"/>
          <w:sz w:val="32"/>
          <w:szCs w:val="32"/>
        </w:rPr>
      </w:pPr>
      <w:r>
        <w:rPr>
          <w:rFonts w:hint="eastAsia" w:ascii="宋体" w:hAnsi="宋体" w:cs="宋体"/>
          <w:kern w:val="0"/>
          <w:sz w:val="24"/>
        </w:rPr>
        <w:t xml:space="preserve">部门（盖章）：              </w:t>
      </w:r>
      <w:r>
        <w:rPr>
          <w:rFonts w:ascii="宋体" w:hAnsi="宋体" w:cs="宋体"/>
          <w:kern w:val="0"/>
          <w:sz w:val="24"/>
        </w:rPr>
        <w:t xml:space="preserve">                   </w:t>
      </w:r>
      <w:r>
        <w:rPr>
          <w:rFonts w:hint="eastAsia" w:ascii="宋体" w:hAnsi="宋体" w:cs="宋体"/>
          <w:kern w:val="0"/>
          <w:sz w:val="24"/>
        </w:rPr>
        <w:t xml:space="preserve"> </w:t>
      </w:r>
      <w:r>
        <w:rPr>
          <w:rFonts w:hint="eastAsia" w:ascii="宋体" w:hAnsi="宋体" w:cs="宋体"/>
          <w:bCs/>
          <w:kern w:val="0"/>
          <w:sz w:val="24"/>
        </w:rPr>
        <w:t xml:space="preserve">时间：  </w:t>
      </w:r>
      <w:r>
        <w:rPr>
          <w:rFonts w:ascii="宋体" w:hAnsi="宋体" w:cs="宋体"/>
          <w:bCs/>
          <w:kern w:val="0"/>
          <w:sz w:val="24"/>
        </w:rPr>
        <w:t xml:space="preserve"> </w:t>
      </w:r>
      <w:r>
        <w:rPr>
          <w:rFonts w:hint="eastAsia" w:ascii="宋体" w:hAnsi="宋体" w:cs="宋体"/>
          <w:bCs/>
          <w:kern w:val="0"/>
          <w:sz w:val="24"/>
        </w:rPr>
        <w:t xml:space="preserve">  年    月    日</w:t>
      </w:r>
    </w:p>
    <w:tbl>
      <w:tblPr>
        <w:tblStyle w:val="6"/>
        <w:tblW w:w="900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554"/>
        <w:gridCol w:w="1413"/>
        <w:gridCol w:w="1255"/>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jc w:val="center"/>
              <w:rPr>
                <w:b/>
                <w:sz w:val="24"/>
              </w:rPr>
            </w:pPr>
            <w:r>
              <w:rPr>
                <w:b/>
                <w:sz w:val="24"/>
              </w:rPr>
              <w:t>项</w:t>
            </w:r>
          </w:p>
          <w:p>
            <w:pPr>
              <w:jc w:val="center"/>
              <w:rPr>
                <w:b/>
                <w:sz w:val="24"/>
              </w:rPr>
            </w:pPr>
            <w:r>
              <w:rPr>
                <w:b/>
                <w:sz w:val="24"/>
              </w:rPr>
              <w:t>目</w:t>
            </w:r>
          </w:p>
        </w:tc>
        <w:tc>
          <w:tcPr>
            <w:tcW w:w="4554" w:type="dxa"/>
            <w:vAlign w:val="center"/>
          </w:tcPr>
          <w:p>
            <w:pPr>
              <w:jc w:val="center"/>
              <w:rPr>
                <w:b/>
                <w:sz w:val="24"/>
              </w:rPr>
            </w:pPr>
            <w:r>
              <w:rPr>
                <w:rFonts w:hint="eastAsia"/>
                <w:b/>
                <w:sz w:val="24"/>
              </w:rPr>
              <w:t>考核</w:t>
            </w:r>
            <w:r>
              <w:rPr>
                <w:b/>
                <w:sz w:val="24"/>
              </w:rPr>
              <w:t>范围和标准</w:t>
            </w:r>
          </w:p>
        </w:tc>
        <w:tc>
          <w:tcPr>
            <w:tcW w:w="1413" w:type="dxa"/>
            <w:vAlign w:val="center"/>
          </w:tcPr>
          <w:p>
            <w:pPr>
              <w:jc w:val="center"/>
              <w:rPr>
                <w:b/>
                <w:sz w:val="24"/>
              </w:rPr>
            </w:pPr>
            <w:r>
              <w:rPr>
                <w:b/>
                <w:sz w:val="24"/>
              </w:rPr>
              <w:t>分值</w:t>
            </w:r>
          </w:p>
        </w:tc>
        <w:tc>
          <w:tcPr>
            <w:tcW w:w="1255" w:type="dxa"/>
            <w:vAlign w:val="center"/>
          </w:tcPr>
          <w:p>
            <w:pPr>
              <w:jc w:val="center"/>
              <w:rPr>
                <w:b/>
                <w:sz w:val="24"/>
              </w:rPr>
            </w:pPr>
            <w:r>
              <w:rPr>
                <w:rFonts w:hint="eastAsia"/>
                <w:b/>
                <w:sz w:val="24"/>
              </w:rPr>
              <w:t>评分</w:t>
            </w:r>
          </w:p>
        </w:tc>
        <w:tc>
          <w:tcPr>
            <w:tcW w:w="1255" w:type="dxa"/>
            <w:vAlign w:val="center"/>
          </w:tcPr>
          <w:p>
            <w:pPr>
              <w:ind w:right="-50" w:rightChars="-24"/>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restart"/>
            <w:vAlign w:val="center"/>
          </w:tcPr>
          <w:p>
            <w:pPr>
              <w:jc w:val="center"/>
              <w:rPr>
                <w:b/>
                <w:sz w:val="24"/>
              </w:rPr>
            </w:pPr>
            <w:r>
              <w:rPr>
                <w:b/>
                <w:sz w:val="24"/>
              </w:rPr>
              <w:t>日</w:t>
            </w:r>
          </w:p>
          <w:p>
            <w:pPr>
              <w:jc w:val="center"/>
              <w:rPr>
                <w:b/>
                <w:sz w:val="24"/>
              </w:rPr>
            </w:pPr>
            <w:r>
              <w:rPr>
                <w:b/>
                <w:sz w:val="24"/>
              </w:rPr>
              <w:t>常</w:t>
            </w:r>
          </w:p>
          <w:p>
            <w:pPr>
              <w:jc w:val="center"/>
              <w:rPr>
                <w:b/>
                <w:sz w:val="24"/>
              </w:rPr>
            </w:pPr>
            <w:r>
              <w:rPr>
                <w:b/>
                <w:sz w:val="24"/>
              </w:rPr>
              <w:t>管</w:t>
            </w:r>
          </w:p>
          <w:p>
            <w:pPr>
              <w:jc w:val="center"/>
              <w:rPr>
                <w:b/>
                <w:sz w:val="24"/>
              </w:rPr>
            </w:pPr>
            <w:r>
              <w:rPr>
                <w:b/>
                <w:sz w:val="24"/>
              </w:rPr>
              <w:t>理</w:t>
            </w:r>
          </w:p>
        </w:tc>
        <w:tc>
          <w:tcPr>
            <w:tcW w:w="4554" w:type="dxa"/>
            <w:vAlign w:val="center"/>
          </w:tcPr>
          <w:p>
            <w:pPr>
              <w:spacing w:line="240" w:lineRule="exact"/>
              <w:rPr>
                <w:rFonts w:asciiTheme="majorEastAsia" w:hAnsiTheme="majorEastAsia" w:eastAsiaTheme="majorEastAsia"/>
                <w:szCs w:val="21"/>
              </w:rPr>
            </w:pPr>
            <w:r>
              <w:rPr>
                <w:rFonts w:asciiTheme="majorEastAsia" w:hAnsiTheme="majorEastAsia" w:eastAsiaTheme="majorEastAsia"/>
                <w:szCs w:val="21"/>
              </w:rPr>
              <w:t>工作人员服装统一、整齐，仪表端庄、大方，衣着整洁。</w:t>
            </w:r>
          </w:p>
        </w:tc>
        <w:tc>
          <w:tcPr>
            <w:tcW w:w="1413" w:type="dxa"/>
            <w:vMerge w:val="restart"/>
            <w:vAlign w:val="center"/>
          </w:tcPr>
          <w:p>
            <w:pPr>
              <w:spacing w:line="240" w:lineRule="exact"/>
              <w:jc w:val="center"/>
              <w:rPr>
                <w:rFonts w:asciiTheme="majorEastAsia" w:hAnsiTheme="majorEastAsia" w:eastAsiaTheme="majorEastAsia"/>
                <w:szCs w:val="21"/>
              </w:rPr>
            </w:pPr>
            <w:r>
              <w:rPr>
                <w:rFonts w:asciiTheme="majorEastAsia" w:hAnsiTheme="majorEastAsia" w:eastAsiaTheme="majorEastAsia"/>
                <w:szCs w:val="21"/>
              </w:rPr>
              <w:t>3</w:t>
            </w:r>
          </w:p>
        </w:tc>
        <w:tc>
          <w:tcPr>
            <w:tcW w:w="1255" w:type="dxa"/>
            <w:vMerge w:val="restart"/>
            <w:vAlign w:val="center"/>
          </w:tcPr>
          <w:p>
            <w:pPr>
              <w:spacing w:line="240" w:lineRule="exact"/>
              <w:rPr>
                <w:sz w:val="18"/>
                <w:szCs w:val="18"/>
              </w:rPr>
            </w:pPr>
          </w:p>
        </w:tc>
        <w:tc>
          <w:tcPr>
            <w:tcW w:w="1255" w:type="dxa"/>
            <w:vMerge w:val="restart"/>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有完整的工作制度和纪律要求，并制度上墙。</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b/>
                <w:sz w:val="24"/>
              </w:rPr>
            </w:pPr>
          </w:p>
        </w:tc>
        <w:tc>
          <w:tcPr>
            <w:tcW w:w="4554" w:type="dxa"/>
            <w:vAlign w:val="center"/>
          </w:tcPr>
          <w:p>
            <w:pPr>
              <w:spacing w:line="240" w:lineRule="exact"/>
              <w:rPr>
                <w:rFonts w:asciiTheme="majorEastAsia" w:hAnsiTheme="majorEastAsia" w:eastAsiaTheme="majorEastAsia"/>
                <w:szCs w:val="21"/>
              </w:rPr>
            </w:pPr>
            <w:r>
              <w:rPr>
                <w:rFonts w:asciiTheme="majorEastAsia" w:hAnsiTheme="majorEastAsia" w:eastAsiaTheme="majorEastAsia"/>
                <w:szCs w:val="21"/>
              </w:rPr>
              <w:t>员工工作纪律严明</w:t>
            </w:r>
            <w:r>
              <w:rPr>
                <w:rFonts w:hint="eastAsia" w:asciiTheme="majorEastAsia" w:hAnsiTheme="majorEastAsia" w:eastAsiaTheme="majorEastAsia"/>
                <w:szCs w:val="21"/>
              </w:rPr>
              <w:t>，</w:t>
            </w:r>
            <w:r>
              <w:rPr>
                <w:rFonts w:asciiTheme="majorEastAsia" w:hAnsiTheme="majorEastAsia" w:eastAsiaTheme="majorEastAsia"/>
                <w:szCs w:val="21"/>
              </w:rPr>
              <w:t>不缺勤、不脱岗</w:t>
            </w:r>
            <w:r>
              <w:rPr>
                <w:rFonts w:hint="eastAsia" w:asciiTheme="majorEastAsia" w:hAnsiTheme="majorEastAsia" w:eastAsiaTheme="majorEastAsia"/>
                <w:szCs w:val="21"/>
              </w:rPr>
              <w:t>；</w:t>
            </w:r>
            <w:r>
              <w:rPr>
                <w:rFonts w:asciiTheme="majorEastAsia" w:hAnsiTheme="majorEastAsia" w:eastAsiaTheme="majorEastAsia"/>
                <w:szCs w:val="21"/>
              </w:rPr>
              <w:t>接待时主动、热情、规范；不应使用服务忌语。</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b/>
                <w:sz w:val="24"/>
              </w:rPr>
            </w:pPr>
          </w:p>
        </w:tc>
        <w:tc>
          <w:tcPr>
            <w:tcW w:w="4554" w:type="dxa"/>
            <w:vAlign w:val="center"/>
          </w:tcPr>
          <w:p>
            <w:pPr>
              <w:spacing w:line="240" w:lineRule="exact"/>
              <w:rPr>
                <w:rFonts w:asciiTheme="majorEastAsia" w:hAnsiTheme="majorEastAsia" w:eastAsiaTheme="majorEastAsia"/>
                <w:szCs w:val="21"/>
              </w:rPr>
            </w:pPr>
            <w:r>
              <w:rPr>
                <w:rFonts w:asciiTheme="majorEastAsia" w:hAnsiTheme="majorEastAsia" w:eastAsiaTheme="majorEastAsia"/>
                <w:szCs w:val="21"/>
              </w:rPr>
              <w:t>工作人员的岗位职责明确</w:t>
            </w:r>
            <w:r>
              <w:rPr>
                <w:rFonts w:hint="eastAsia" w:asciiTheme="majorEastAsia" w:hAnsiTheme="majorEastAsia" w:eastAsiaTheme="majorEastAsia"/>
                <w:szCs w:val="21"/>
              </w:rPr>
              <w:t>，</w:t>
            </w:r>
            <w:r>
              <w:rPr>
                <w:rFonts w:asciiTheme="majorEastAsia" w:hAnsiTheme="majorEastAsia" w:eastAsiaTheme="majorEastAsia"/>
                <w:szCs w:val="21"/>
              </w:rPr>
              <w:t>积极主动做好学院重大活动及其它工作。</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restart"/>
            <w:vAlign w:val="center"/>
          </w:tcPr>
          <w:p>
            <w:pPr>
              <w:rPr>
                <w:b/>
                <w:sz w:val="24"/>
              </w:rPr>
            </w:pPr>
            <w:r>
              <w:rPr>
                <w:rFonts w:hint="eastAsia"/>
                <w:b/>
                <w:sz w:val="24"/>
              </w:rPr>
              <w:t>安保管理</w:t>
            </w: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负责校园内公共安全秩序的维护和管理；负责校园内设备设施防盗和消防等安全工作；负责监控室值班工作。</w:t>
            </w:r>
          </w:p>
        </w:tc>
        <w:tc>
          <w:tcPr>
            <w:tcW w:w="1413" w:type="dxa"/>
            <w:vMerge w:val="restart"/>
            <w:vAlign w:val="center"/>
          </w:tcPr>
          <w:p>
            <w:pPr>
              <w:spacing w:line="240" w:lineRule="exact"/>
              <w:jc w:val="center"/>
              <w:rPr>
                <w:rFonts w:asciiTheme="majorEastAsia" w:hAnsiTheme="majorEastAsia" w:eastAsiaTheme="majorEastAsia"/>
                <w:szCs w:val="21"/>
              </w:rPr>
            </w:pPr>
            <w:r>
              <w:rPr>
                <w:rFonts w:asciiTheme="majorEastAsia" w:hAnsiTheme="majorEastAsia" w:eastAsiaTheme="majorEastAsia"/>
                <w:szCs w:val="21"/>
              </w:rPr>
              <w:t>10</w:t>
            </w:r>
          </w:p>
        </w:tc>
        <w:tc>
          <w:tcPr>
            <w:tcW w:w="1255" w:type="dxa"/>
            <w:vMerge w:val="restart"/>
            <w:vAlign w:val="center"/>
          </w:tcPr>
          <w:p>
            <w:pPr>
              <w:spacing w:line="240" w:lineRule="exact"/>
              <w:rPr>
                <w:sz w:val="18"/>
                <w:szCs w:val="18"/>
              </w:rPr>
            </w:pPr>
          </w:p>
        </w:tc>
        <w:tc>
          <w:tcPr>
            <w:tcW w:w="1255" w:type="dxa"/>
            <w:vMerge w:val="restart"/>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b/>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负责各楼宇24小时巡逻。</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b/>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负责校园内车辆停放和交通管理。</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b/>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负责对突发事件的应急处理等。</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b/>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完成采购人安排的其他安保工作（如大型活动、考试的安保警戒等）。</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b/>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负责做好消防设施设备日常安全管理、巡查、突发事件处置与保障工作。</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b/>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负责做好消防设施设备运行检查记录、资料整理、归档、配合消防检查工作。</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b/>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配合维保单位、施工单位做好消防设施设备故障排除、检修上报与协调工作。</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b/>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负责做好消防设备使用培训和宣传工作；负责制定相关消防安全管理制度与消防突发事件应急预案。</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b/>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负责消防控制室24小时值班工作；负责消防标识标牌的制作、张贴。</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restart"/>
            <w:vAlign w:val="center"/>
          </w:tcPr>
          <w:p>
            <w:pPr>
              <w:rPr>
                <w:rFonts w:asciiTheme="majorEastAsia" w:hAnsiTheme="majorEastAsia" w:eastAsiaTheme="majorEastAsia"/>
                <w:b/>
                <w:sz w:val="24"/>
              </w:rPr>
            </w:pPr>
            <w:r>
              <w:rPr>
                <w:rFonts w:hint="eastAsia" w:asciiTheme="majorEastAsia" w:hAnsiTheme="majorEastAsia" w:eastAsiaTheme="majorEastAsia"/>
                <w:b/>
                <w:sz w:val="24"/>
              </w:rPr>
              <w:t>清</w:t>
            </w: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r>
              <w:rPr>
                <w:rFonts w:hint="eastAsia" w:asciiTheme="majorEastAsia" w:hAnsiTheme="majorEastAsia" w:eastAsiaTheme="majorEastAsia"/>
                <w:b/>
                <w:sz w:val="24"/>
              </w:rPr>
              <w:t>洁</w:t>
            </w: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r>
              <w:rPr>
                <w:rFonts w:hint="eastAsia" w:asciiTheme="majorEastAsia" w:hAnsiTheme="majorEastAsia" w:eastAsiaTheme="majorEastAsia"/>
                <w:b/>
                <w:sz w:val="24"/>
              </w:rPr>
              <w:t>卫</w:t>
            </w: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r>
              <w:rPr>
                <w:rFonts w:hint="eastAsia" w:asciiTheme="majorEastAsia" w:hAnsiTheme="majorEastAsia" w:eastAsiaTheme="majorEastAsia"/>
                <w:b/>
                <w:sz w:val="24"/>
              </w:rPr>
              <w:t>生</w:t>
            </w: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各楼宇公共部位室内外（含楼顶）的清洁和保洁，校园环道、绿地、篮球场的清扫保洁。</w:t>
            </w:r>
          </w:p>
        </w:tc>
        <w:tc>
          <w:tcPr>
            <w:tcW w:w="1413" w:type="dxa"/>
            <w:vMerge w:val="restart"/>
            <w:vAlign w:val="center"/>
          </w:tcPr>
          <w:p>
            <w:pPr>
              <w:spacing w:line="240" w:lineRule="exact"/>
              <w:jc w:val="center"/>
              <w:rPr>
                <w:rFonts w:asciiTheme="majorEastAsia" w:hAnsiTheme="majorEastAsia" w:eastAsiaTheme="majorEastAsia"/>
                <w:szCs w:val="21"/>
              </w:rPr>
            </w:pPr>
            <w:r>
              <w:rPr>
                <w:rFonts w:asciiTheme="majorEastAsia" w:hAnsiTheme="majorEastAsia" w:eastAsiaTheme="majorEastAsia"/>
                <w:szCs w:val="21"/>
              </w:rPr>
              <w:t>10</w:t>
            </w:r>
          </w:p>
        </w:tc>
        <w:tc>
          <w:tcPr>
            <w:tcW w:w="1255" w:type="dxa"/>
            <w:vMerge w:val="restart"/>
            <w:vAlign w:val="center"/>
          </w:tcPr>
          <w:p>
            <w:pPr>
              <w:spacing w:line="240" w:lineRule="exact"/>
              <w:rPr>
                <w:sz w:val="18"/>
                <w:szCs w:val="18"/>
              </w:rPr>
            </w:pPr>
          </w:p>
        </w:tc>
        <w:tc>
          <w:tcPr>
            <w:tcW w:w="1255" w:type="dxa"/>
            <w:vMerge w:val="restart"/>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杜绝建筑物内外墙的乱写乱画、乱张贴广告、标语等影响美观的情况出现。</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垃圾收集每天按时运送到学校垃圾中转站。</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负责清理并外运生活垃圾以外的其它种类垃圾，确保校园清洁卫生。</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每年毕业生房间卫生清扫工作,及办公室、学生宿舍等调整前后的突击卫生清扫。</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负责对公共区域、卫生间消毒工作，每年不少于2次。</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办公楼、教学楼、实验实训室的窗帘每年清洗一次，教学楼吊扇每年清洁一次。</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公寓楼教师值班室的卫生以及床单、枕套、被套每两天清洗和更换一次。</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安排专业除虫公司，针对老鼠、蟑螂等有害生物进行定期防治，防治范围为1#-10#学生公寓楼及综合办公楼。</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restart"/>
            <w:vAlign w:val="center"/>
          </w:tcPr>
          <w:p>
            <w:pPr>
              <w:rPr>
                <w:rFonts w:asciiTheme="majorEastAsia" w:hAnsiTheme="majorEastAsia" w:eastAsiaTheme="majorEastAsia"/>
                <w:b/>
                <w:sz w:val="24"/>
              </w:rPr>
            </w:pPr>
            <w:r>
              <w:rPr>
                <w:rFonts w:hint="eastAsia" w:asciiTheme="majorEastAsia" w:hAnsiTheme="majorEastAsia" w:eastAsiaTheme="majorEastAsia"/>
                <w:b/>
                <w:sz w:val="24"/>
              </w:rPr>
              <w:t>水电维修</w:t>
            </w: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对门、窗、玻璃、门锁、上水、下水、阀门、龙头、水箱、节水装置、灯具、灯座、镇流器、开关、电器插座、墙面配电箱及空气开关、洁具、消防等设施设备及教室的桌椅、黑板、吊扇的小型维修以及对上述内容的日常维护（物业费不包含日常维修材料费），保证原有设施和设备完好和正常使用。</w:t>
            </w:r>
          </w:p>
        </w:tc>
        <w:tc>
          <w:tcPr>
            <w:tcW w:w="1413" w:type="dxa"/>
            <w:vMerge w:val="restart"/>
            <w:vAlign w:val="center"/>
          </w:tcPr>
          <w:p>
            <w:pPr>
              <w:spacing w:line="240" w:lineRule="exact"/>
              <w:jc w:val="center"/>
              <w:rPr>
                <w:rFonts w:asciiTheme="majorEastAsia" w:hAnsiTheme="majorEastAsia" w:eastAsiaTheme="majorEastAsia"/>
                <w:szCs w:val="21"/>
              </w:rPr>
            </w:pPr>
            <w:r>
              <w:rPr>
                <w:rFonts w:asciiTheme="majorEastAsia" w:hAnsiTheme="majorEastAsia" w:eastAsiaTheme="majorEastAsia"/>
                <w:szCs w:val="21"/>
              </w:rPr>
              <w:t>10</w:t>
            </w:r>
          </w:p>
        </w:tc>
        <w:tc>
          <w:tcPr>
            <w:tcW w:w="1255" w:type="dxa"/>
            <w:vMerge w:val="restart"/>
            <w:vAlign w:val="center"/>
          </w:tcPr>
          <w:p>
            <w:pPr>
              <w:spacing w:line="240" w:lineRule="exact"/>
              <w:rPr>
                <w:sz w:val="18"/>
                <w:szCs w:val="18"/>
              </w:rPr>
            </w:pPr>
          </w:p>
        </w:tc>
        <w:tc>
          <w:tcPr>
            <w:tcW w:w="1255" w:type="dxa"/>
            <w:vMerge w:val="restart"/>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紧急维修（影响教学和生活的正常运转）快速及时，零星维修当天完成，特殊情况不超过24小时，确保设施完好率达到99%以上，保障教学、科研、办公活动和学生生活的正常开展。</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开展日常维修工作所必备的维修器械和设备配备齐全且使用状况良好。</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维修工作人员必须配齐具有专业技术能力的水工、电工、木工、电焊工，具备相关的资质（作业或职业）证书。</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维修时必须填写维修单，注明时间、地点、维修内容，维修工作结束时由报修单位签字认可并填写维修服务质量评价。</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水电维修工需有人员24小时在校进行服务工作。寒暑假期间正常上班。</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严格按学校的作息时间做好各楼宇的定时供电，杜绝长明灯、长流水的现象。</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对楼宇内供水系统的跑、冒、滴、漏做到及时发现、及时报修、维修。</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办公楼、实验楼、宿舍楼等在放寒暑假期间应根据各楼宇的实际情况有针对性地关停部分场所用水用电；不得擅自关闭用水设施。</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爱护学校财产，保证房屋及水、电、弱电等管线设施规范、完善，设备及各种附件完好，整洁卫生。</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安全标志齐全、醒目直观，安全防护设施与报警装置齐全可靠，安全事故抢救设施齐全、性能良好，并要依此制订相关应急预案，对突发事故及时正确处理。</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restart"/>
            <w:vAlign w:val="center"/>
          </w:tcPr>
          <w:p>
            <w:pPr>
              <w:rPr>
                <w:rFonts w:asciiTheme="majorEastAsia" w:hAnsiTheme="majorEastAsia" w:eastAsiaTheme="majorEastAsia"/>
                <w:b/>
                <w:sz w:val="24"/>
              </w:rPr>
            </w:pPr>
          </w:p>
          <w:p>
            <w:pPr>
              <w:rPr>
                <w:rFonts w:asciiTheme="majorEastAsia" w:hAnsiTheme="majorEastAsia" w:eastAsiaTheme="majorEastAsia"/>
                <w:b/>
                <w:sz w:val="24"/>
              </w:rPr>
            </w:pPr>
            <w:r>
              <w:rPr>
                <w:rFonts w:hint="eastAsia" w:asciiTheme="majorEastAsia" w:hAnsiTheme="majorEastAsia" w:eastAsiaTheme="majorEastAsia"/>
                <w:b/>
                <w:sz w:val="24"/>
              </w:rPr>
              <w:t>学</w:t>
            </w: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r>
              <w:rPr>
                <w:rFonts w:hint="eastAsia" w:asciiTheme="majorEastAsia" w:hAnsiTheme="majorEastAsia" w:eastAsiaTheme="majorEastAsia"/>
                <w:b/>
                <w:sz w:val="24"/>
              </w:rPr>
              <w:t>生</w:t>
            </w: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r>
              <w:rPr>
                <w:rFonts w:hint="eastAsia" w:asciiTheme="majorEastAsia" w:hAnsiTheme="majorEastAsia" w:eastAsiaTheme="majorEastAsia"/>
                <w:b/>
                <w:sz w:val="24"/>
              </w:rPr>
              <w:t>公</w:t>
            </w: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r>
              <w:rPr>
                <w:rFonts w:hint="eastAsia" w:asciiTheme="majorEastAsia" w:hAnsiTheme="majorEastAsia" w:eastAsiaTheme="majorEastAsia"/>
                <w:b/>
                <w:sz w:val="24"/>
              </w:rPr>
              <w:t>寓</w:t>
            </w: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r>
              <w:rPr>
                <w:rFonts w:hint="eastAsia" w:asciiTheme="majorEastAsia" w:hAnsiTheme="majorEastAsia" w:eastAsiaTheme="majorEastAsia"/>
                <w:b/>
                <w:sz w:val="24"/>
              </w:rPr>
              <w:t>管</w:t>
            </w: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r>
              <w:rPr>
                <w:rFonts w:hint="eastAsia" w:asciiTheme="majorEastAsia" w:hAnsiTheme="majorEastAsia" w:eastAsiaTheme="majorEastAsia"/>
                <w:b/>
                <w:sz w:val="24"/>
              </w:rPr>
              <w:t>理</w:t>
            </w:r>
          </w:p>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负责学生公寓房间钥匙的管理；楼前车辆停放的管理；学生在宿舍内日常行为的教育、引导与管理工作。</w:t>
            </w:r>
          </w:p>
        </w:tc>
        <w:tc>
          <w:tcPr>
            <w:tcW w:w="1413" w:type="dxa"/>
            <w:vMerge w:val="restart"/>
            <w:vAlign w:val="center"/>
          </w:tcPr>
          <w:p>
            <w:pPr>
              <w:spacing w:line="240" w:lineRule="exact"/>
              <w:jc w:val="center"/>
              <w:rPr>
                <w:rFonts w:asciiTheme="majorEastAsia" w:hAnsiTheme="majorEastAsia" w:eastAsiaTheme="majorEastAsia"/>
                <w:szCs w:val="21"/>
              </w:rPr>
            </w:pPr>
            <w:r>
              <w:rPr>
                <w:rFonts w:asciiTheme="majorEastAsia" w:hAnsiTheme="majorEastAsia" w:eastAsiaTheme="majorEastAsia"/>
                <w:szCs w:val="21"/>
              </w:rPr>
              <w:t>30</w:t>
            </w:r>
          </w:p>
        </w:tc>
        <w:tc>
          <w:tcPr>
            <w:tcW w:w="1255" w:type="dxa"/>
            <w:vMerge w:val="restart"/>
            <w:vAlign w:val="center"/>
          </w:tcPr>
          <w:p>
            <w:pPr>
              <w:spacing w:line="240" w:lineRule="exact"/>
              <w:rPr>
                <w:sz w:val="18"/>
                <w:szCs w:val="18"/>
              </w:rPr>
            </w:pPr>
          </w:p>
        </w:tc>
        <w:tc>
          <w:tcPr>
            <w:tcW w:w="1255" w:type="dxa"/>
            <w:vMerge w:val="restart"/>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实行24小时门卫值班制度，师生凭证件进出，大宗物品、电脑等做好登记，异性学生和外单位人员不得进入公寓，做好晚间查房及晚归学生的登记工作；每天做好值班和交接班记录，发现异常情况及时上报；门卫服务管理满意率达95%以上。</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制订学生公寓各类突发事件的处理预案，有突发事件及时处理，并迅速上报学校有关部门，确保学生人身和财产安全，杜绝公寓内发生任何恶性治安案件和消防案件的发生。</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每天对学生寝室的内务进行1次检查并做好记录，每天巡视寝室2次以上，每周公布宿舍环境卫生成绩；有效制止学生在公寓内吸烟、酗酒、赌博。</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对宿舍环境卫生较差的宿舍做好教育工作，并帮助整改。及时将当天检查发现的问题反馈至各系部辅导员处。宿舍环境卫生优良率85%以上。</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寝室内禁止使用电炉、电热毯、电热杯、电熨斗、“热得快”、电吹风、电饭煲等大功率电器。</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寒暑假期间，根据学校工作需要安排宿管员值班，配合完成维修等有关工作。</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按照学生处工作部署，配合各二级学院安排学生住宿。</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建立严格的报修制度和健全的报修档案。</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对维修项目要维修及时、快速，紧急维修响应不超过半小时，一般维修半个工作日内并且当天完成，确保学生学习、生活正常；学生公寓的公共财物齐全、无人为损坏，完好率在98％以上。</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公共部位的照明和应急灯具必须每天巡查保证完好无缺；定期对水电设施、消防器材等公用设施进行检查、维护并做好记录。学生对维修服务满意率在90%以上。</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配合学生处、团委、二级学院推进学生党团组织进驻公寓和学生思想政治教育进公寓的工作；掌握学生的思想动态，及时做好引导、说服、教育工作，做到环境育人、服务育人，并及时向有关部门和学生所在班辅导员反映学生在公寓内的表现和动态。</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每月要将公寓处理情况汇总报学生处。</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负责办理学生退学、休学、毕业离校等相关手续，如有寝室公共物品遗失或人为损坏的要照价赔偿。</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按照学校公寓管理规定的相关要求做好学生管理和物业管理的其他工作。</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负责每学期文明寝室创建评比工作。</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每天须由项目经理或综合主管一人住校（含周末、节假日），由学院总值班安排其工作。</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Align w:val="center"/>
          </w:tcPr>
          <w:p>
            <w:pPr>
              <w:rPr>
                <w:rFonts w:asciiTheme="majorEastAsia" w:hAnsiTheme="majorEastAsia" w:eastAsiaTheme="majorEastAsia"/>
                <w:b/>
                <w:sz w:val="24"/>
              </w:rPr>
            </w:pPr>
            <w:r>
              <w:rPr>
                <w:rFonts w:hint="eastAsia" w:asciiTheme="majorEastAsia" w:hAnsiTheme="majorEastAsia" w:eastAsiaTheme="majorEastAsia"/>
                <w:b/>
                <w:sz w:val="24"/>
              </w:rPr>
              <w:t>化粪池清运</w:t>
            </w: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校园内所有建筑物化粪池清运（宿舍楼一年不少于2次，其它建筑物1年不少于1次）及下水管疏通工作。</w:t>
            </w:r>
          </w:p>
        </w:tc>
        <w:tc>
          <w:tcPr>
            <w:tcW w:w="1413" w:type="dxa"/>
            <w:vAlign w:val="center"/>
          </w:tcPr>
          <w:p>
            <w:pPr>
              <w:spacing w:line="240" w:lineRule="exact"/>
              <w:jc w:val="center"/>
              <w:rPr>
                <w:rFonts w:asciiTheme="majorEastAsia" w:hAnsiTheme="majorEastAsia" w:eastAsiaTheme="majorEastAsia"/>
                <w:szCs w:val="21"/>
              </w:rPr>
            </w:pPr>
            <w:r>
              <w:rPr>
                <w:rFonts w:asciiTheme="majorEastAsia" w:hAnsiTheme="majorEastAsia" w:eastAsiaTheme="majorEastAsia"/>
                <w:szCs w:val="21"/>
              </w:rPr>
              <w:t>2</w:t>
            </w:r>
          </w:p>
        </w:tc>
        <w:tc>
          <w:tcPr>
            <w:tcW w:w="1255" w:type="dxa"/>
            <w:vAlign w:val="center"/>
          </w:tcPr>
          <w:p>
            <w:pPr>
              <w:spacing w:line="240" w:lineRule="exact"/>
              <w:rPr>
                <w:sz w:val="18"/>
                <w:szCs w:val="18"/>
              </w:rPr>
            </w:pPr>
          </w:p>
        </w:tc>
        <w:tc>
          <w:tcPr>
            <w:tcW w:w="1255" w:type="dxa"/>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restart"/>
            <w:vAlign w:val="center"/>
          </w:tcPr>
          <w:p>
            <w:pPr>
              <w:rPr>
                <w:rFonts w:asciiTheme="majorEastAsia" w:hAnsiTheme="majorEastAsia" w:eastAsiaTheme="majorEastAsia"/>
                <w:b/>
                <w:sz w:val="24"/>
              </w:rPr>
            </w:pPr>
            <w:r>
              <w:rPr>
                <w:rFonts w:hint="eastAsia" w:asciiTheme="majorEastAsia" w:hAnsiTheme="majorEastAsia" w:eastAsiaTheme="majorEastAsia"/>
                <w:b/>
                <w:sz w:val="24"/>
              </w:rPr>
              <w:t>电</w:t>
            </w:r>
          </w:p>
          <w:p>
            <w:pPr>
              <w:rPr>
                <w:rFonts w:asciiTheme="majorEastAsia" w:hAnsiTheme="majorEastAsia" w:eastAsiaTheme="majorEastAsia"/>
                <w:b/>
                <w:sz w:val="24"/>
              </w:rPr>
            </w:pPr>
          </w:p>
          <w:p>
            <w:pPr>
              <w:rPr>
                <w:rFonts w:asciiTheme="majorEastAsia" w:hAnsiTheme="majorEastAsia" w:eastAsiaTheme="majorEastAsia"/>
                <w:b/>
                <w:sz w:val="24"/>
              </w:rPr>
            </w:pPr>
            <w:r>
              <w:rPr>
                <w:rFonts w:hint="eastAsia" w:asciiTheme="majorEastAsia" w:hAnsiTheme="majorEastAsia" w:eastAsiaTheme="majorEastAsia"/>
                <w:b/>
                <w:sz w:val="24"/>
              </w:rPr>
              <w:t>梯</w:t>
            </w:r>
          </w:p>
          <w:p>
            <w:pPr>
              <w:rPr>
                <w:rFonts w:asciiTheme="majorEastAsia" w:hAnsiTheme="majorEastAsia" w:eastAsiaTheme="majorEastAsia"/>
                <w:b/>
                <w:sz w:val="24"/>
              </w:rPr>
            </w:pPr>
          </w:p>
          <w:p>
            <w:pPr>
              <w:rPr>
                <w:rFonts w:asciiTheme="majorEastAsia" w:hAnsiTheme="majorEastAsia" w:eastAsiaTheme="majorEastAsia"/>
                <w:b/>
                <w:sz w:val="24"/>
              </w:rPr>
            </w:pPr>
            <w:r>
              <w:rPr>
                <w:rFonts w:hint="eastAsia" w:asciiTheme="majorEastAsia" w:hAnsiTheme="majorEastAsia" w:eastAsiaTheme="majorEastAsia"/>
                <w:b/>
                <w:sz w:val="24"/>
              </w:rPr>
              <w:t>管</w:t>
            </w: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r>
              <w:rPr>
                <w:rFonts w:hint="eastAsia" w:asciiTheme="majorEastAsia" w:hAnsiTheme="majorEastAsia" w:eastAsiaTheme="majorEastAsia"/>
                <w:b/>
                <w:sz w:val="24"/>
              </w:rPr>
              <w:t>理</w:t>
            </w: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负责做好电梯日常安全管理、巡查、突发事件处置与保障工作。</w:t>
            </w:r>
          </w:p>
        </w:tc>
        <w:tc>
          <w:tcPr>
            <w:tcW w:w="1413" w:type="dxa"/>
            <w:vMerge w:val="restart"/>
            <w:vAlign w:val="center"/>
          </w:tcPr>
          <w:p>
            <w:pPr>
              <w:spacing w:line="240" w:lineRule="exact"/>
              <w:jc w:val="center"/>
              <w:rPr>
                <w:rFonts w:asciiTheme="majorEastAsia" w:hAnsiTheme="majorEastAsia" w:eastAsiaTheme="majorEastAsia"/>
                <w:szCs w:val="21"/>
              </w:rPr>
            </w:pPr>
            <w:r>
              <w:rPr>
                <w:rFonts w:asciiTheme="majorEastAsia" w:hAnsiTheme="majorEastAsia" w:eastAsiaTheme="majorEastAsia"/>
                <w:szCs w:val="21"/>
              </w:rPr>
              <w:t>3</w:t>
            </w:r>
          </w:p>
        </w:tc>
        <w:tc>
          <w:tcPr>
            <w:tcW w:w="1255" w:type="dxa"/>
            <w:vMerge w:val="restart"/>
            <w:vAlign w:val="center"/>
          </w:tcPr>
          <w:p>
            <w:pPr>
              <w:spacing w:line="240" w:lineRule="exact"/>
              <w:rPr>
                <w:sz w:val="18"/>
                <w:szCs w:val="18"/>
              </w:rPr>
            </w:pPr>
          </w:p>
        </w:tc>
        <w:tc>
          <w:tcPr>
            <w:tcW w:w="1255" w:type="dxa"/>
            <w:vMerge w:val="restart"/>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负责做好电梯安全、卫生、标示标牌等设施设备的完善和维护工作。</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负责做好电梯相关运行检查记录、资料整理、归档、配合年审工作；（年审费用不含在物业管理费内）。</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配合电梯维保单位做好电梯故障排除、检修上报与协调工作。</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配合做好电梯安全使用培训和宣传工作。</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制定相关电梯运行管理制度与电梯突发事件应急预案。</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restart"/>
            <w:vAlign w:val="center"/>
          </w:tcPr>
          <w:p>
            <w:pPr>
              <w:rPr>
                <w:rFonts w:asciiTheme="majorEastAsia" w:hAnsiTheme="majorEastAsia" w:eastAsiaTheme="majorEastAsia"/>
                <w:b/>
                <w:sz w:val="24"/>
              </w:rPr>
            </w:pPr>
            <w:r>
              <w:rPr>
                <w:rFonts w:hint="eastAsia" w:asciiTheme="majorEastAsia" w:hAnsiTheme="majorEastAsia" w:eastAsiaTheme="majorEastAsia"/>
                <w:b/>
                <w:sz w:val="24"/>
              </w:rPr>
              <w:t>中央空调管理</w:t>
            </w: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值班人员必须严格按照操作程序空调机组、水泵、控制装置等相关空调设备。</w:t>
            </w:r>
          </w:p>
        </w:tc>
        <w:tc>
          <w:tcPr>
            <w:tcW w:w="1413" w:type="dxa"/>
            <w:vMerge w:val="restart"/>
            <w:vAlign w:val="center"/>
          </w:tcPr>
          <w:p>
            <w:pPr>
              <w:spacing w:line="240" w:lineRule="exact"/>
              <w:jc w:val="center"/>
              <w:rPr>
                <w:rFonts w:asciiTheme="majorEastAsia" w:hAnsiTheme="majorEastAsia" w:eastAsiaTheme="majorEastAsia"/>
                <w:szCs w:val="21"/>
              </w:rPr>
            </w:pPr>
            <w:r>
              <w:rPr>
                <w:rFonts w:asciiTheme="majorEastAsia" w:hAnsiTheme="majorEastAsia" w:eastAsiaTheme="majorEastAsia"/>
                <w:szCs w:val="21"/>
              </w:rPr>
              <w:t>3</w:t>
            </w:r>
          </w:p>
        </w:tc>
        <w:tc>
          <w:tcPr>
            <w:tcW w:w="1255" w:type="dxa"/>
            <w:vMerge w:val="restart"/>
            <w:vAlign w:val="center"/>
          </w:tcPr>
          <w:p>
            <w:pPr>
              <w:spacing w:line="240" w:lineRule="exact"/>
              <w:rPr>
                <w:sz w:val="18"/>
                <w:szCs w:val="18"/>
              </w:rPr>
            </w:pPr>
          </w:p>
        </w:tc>
        <w:tc>
          <w:tcPr>
            <w:tcW w:w="1255" w:type="dxa"/>
            <w:vMerge w:val="restart"/>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每年对机组及主要配套设备全面检修一次，并于机组维保单位保持经常的信息沟通，对维保人员的每次维保服务要登记，并在相关表格上签字确认。</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设备必须清洁，不漏油、不漏水、不漏气，保持机房的干净整洁。</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回风口过滤网每年清洗2次；对室内外空调管道进行维护管理。</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空调运行管理制度健全，室外空调外机与室内空调的对应关系标签清晰、准确。</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空调机组运行期间每天定时巡视空调机组的室内外机，无异常噪声，无溢水，盘管温控器完好，管道过滤器无堵塞，发现问题及时处理或联系维保公司予以解决，并如实做好记录。</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每年对机组及主要配套设备全面检修一次，并于机组维保单位保持经常的信息沟通，对维保人员的每次维保服务要登记，并在相关表格上签字确认。</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restart"/>
            <w:vAlign w:val="center"/>
          </w:tcPr>
          <w:p>
            <w:pPr>
              <w:rPr>
                <w:rFonts w:asciiTheme="majorEastAsia" w:hAnsiTheme="majorEastAsia" w:eastAsiaTheme="majorEastAsia"/>
                <w:b/>
                <w:sz w:val="24"/>
              </w:rPr>
            </w:pPr>
          </w:p>
          <w:p>
            <w:pPr>
              <w:rPr>
                <w:rFonts w:asciiTheme="majorEastAsia" w:hAnsiTheme="majorEastAsia" w:eastAsiaTheme="majorEastAsia"/>
                <w:b/>
                <w:sz w:val="24"/>
              </w:rPr>
            </w:pPr>
            <w:r>
              <w:rPr>
                <w:rFonts w:hint="eastAsia" w:asciiTheme="majorEastAsia" w:hAnsiTheme="majorEastAsia" w:eastAsiaTheme="majorEastAsia"/>
                <w:b/>
                <w:sz w:val="24"/>
              </w:rPr>
              <w:t>分体式空调管理</w:t>
            </w: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对院内所有分体式空调登记建档；安排专人对空调设备进行管理。</w:t>
            </w:r>
          </w:p>
        </w:tc>
        <w:tc>
          <w:tcPr>
            <w:tcW w:w="1413" w:type="dxa"/>
            <w:vMerge w:val="restart"/>
            <w:vAlign w:val="center"/>
          </w:tcPr>
          <w:p>
            <w:pPr>
              <w:spacing w:line="240" w:lineRule="exact"/>
              <w:jc w:val="center"/>
              <w:rPr>
                <w:rFonts w:asciiTheme="majorEastAsia" w:hAnsiTheme="majorEastAsia" w:eastAsiaTheme="majorEastAsia"/>
                <w:szCs w:val="21"/>
              </w:rPr>
            </w:pPr>
            <w:r>
              <w:rPr>
                <w:rFonts w:asciiTheme="majorEastAsia" w:hAnsiTheme="majorEastAsia" w:eastAsiaTheme="majorEastAsia"/>
                <w:szCs w:val="21"/>
              </w:rPr>
              <w:t>5</w:t>
            </w:r>
          </w:p>
        </w:tc>
        <w:tc>
          <w:tcPr>
            <w:tcW w:w="1255" w:type="dxa"/>
            <w:vMerge w:val="restart"/>
            <w:vAlign w:val="center"/>
          </w:tcPr>
          <w:p>
            <w:pPr>
              <w:spacing w:line="240" w:lineRule="exact"/>
              <w:rPr>
                <w:sz w:val="18"/>
                <w:szCs w:val="18"/>
              </w:rPr>
            </w:pPr>
          </w:p>
        </w:tc>
        <w:tc>
          <w:tcPr>
            <w:tcW w:w="1255" w:type="dxa"/>
            <w:vMerge w:val="restart"/>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经常清扫空气过滤网，过滤网的堵塞会减少送风，并降低冷却或供暖以及抽湿效果，过滤网至少两周清洗一次，取下过滤网时要抓住把手往下拉，对过滤网较脏面，用吸尘器去掉灰尘，或用水清洗晾干。</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对配备专用插座的房间，空调必须使用专用插座电源。</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电源电压要在额定电压±10%范围内波动，若运行中出现电压值过高或过低，就会造成工作电流的急剧增大，从而使过载保护器动作，切断电路，并使压缩机停止工作。</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空调维修时必须有维修主管现场监督，保证空调维修质量。</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维修主管不在时维修人员不得开机维修；空调出风口温度低于22度时不予维修。</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禁止私自对空调进行拆装、移机，空调遥控器必须保持清洁并妥善保管。</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空调制冷温度不低于26度，采暖温度不高于22度，气温在12一28度之间时，禁止使用空调(设备降温专用空调按设备降温要求设定)。</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restart"/>
            <w:vAlign w:val="center"/>
          </w:tcPr>
          <w:p>
            <w:pPr>
              <w:rPr>
                <w:rFonts w:asciiTheme="majorEastAsia" w:hAnsiTheme="majorEastAsia" w:eastAsiaTheme="majorEastAsia"/>
                <w:b/>
                <w:sz w:val="24"/>
              </w:rPr>
            </w:pPr>
            <w:r>
              <w:rPr>
                <w:rFonts w:hint="eastAsia" w:asciiTheme="majorEastAsia" w:hAnsiTheme="majorEastAsia" w:eastAsiaTheme="majorEastAsia"/>
                <w:b/>
                <w:sz w:val="24"/>
              </w:rPr>
              <w:t>消防安全管理</w:t>
            </w:r>
          </w:p>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负责做好消防设施设备日常安全管理、巡查、突发事件处置与保障工作。</w:t>
            </w:r>
          </w:p>
        </w:tc>
        <w:tc>
          <w:tcPr>
            <w:tcW w:w="1413" w:type="dxa"/>
            <w:vMerge w:val="restart"/>
            <w:vAlign w:val="center"/>
          </w:tcPr>
          <w:p>
            <w:pPr>
              <w:spacing w:line="240" w:lineRule="exact"/>
              <w:jc w:val="center"/>
              <w:rPr>
                <w:rFonts w:asciiTheme="majorEastAsia" w:hAnsiTheme="majorEastAsia" w:eastAsiaTheme="majorEastAsia"/>
                <w:szCs w:val="21"/>
              </w:rPr>
            </w:pPr>
            <w:r>
              <w:rPr>
                <w:rFonts w:asciiTheme="majorEastAsia" w:hAnsiTheme="majorEastAsia" w:eastAsiaTheme="majorEastAsia"/>
                <w:szCs w:val="21"/>
              </w:rPr>
              <w:t>5</w:t>
            </w:r>
          </w:p>
          <w:p>
            <w:pPr>
              <w:spacing w:line="240" w:lineRule="exact"/>
              <w:jc w:val="center"/>
              <w:rPr>
                <w:rFonts w:asciiTheme="majorEastAsia" w:hAnsiTheme="majorEastAsia" w:eastAsiaTheme="majorEastAsia"/>
                <w:szCs w:val="21"/>
              </w:rPr>
            </w:pPr>
          </w:p>
        </w:tc>
        <w:tc>
          <w:tcPr>
            <w:tcW w:w="1255" w:type="dxa"/>
            <w:vMerge w:val="restart"/>
            <w:vAlign w:val="center"/>
          </w:tcPr>
          <w:p>
            <w:pPr>
              <w:spacing w:line="240" w:lineRule="exact"/>
              <w:rPr>
                <w:sz w:val="18"/>
                <w:szCs w:val="18"/>
              </w:rPr>
            </w:pPr>
          </w:p>
        </w:tc>
        <w:tc>
          <w:tcPr>
            <w:tcW w:w="1255" w:type="dxa"/>
            <w:vMerge w:val="restart"/>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负责做好消防设施设备运行检查记录、资料整理、归档、配合消防检查工作。</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配合维保单位做好消防设施设备故障排除、检修上报与协调工作。</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负责做好消防设备使用培训和宣传工作。</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负责制定相关消防安全管理制度与消防突发事件应急预案。</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负责消防控制室24小时值班工作。</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restart"/>
            <w:vAlign w:val="center"/>
          </w:tcPr>
          <w:p>
            <w:pPr>
              <w:rPr>
                <w:rFonts w:asciiTheme="majorEastAsia" w:hAnsiTheme="majorEastAsia" w:eastAsiaTheme="majorEastAsia"/>
                <w:b/>
                <w:sz w:val="24"/>
              </w:rPr>
            </w:pPr>
            <w:r>
              <w:rPr>
                <w:rFonts w:hint="eastAsia" w:asciiTheme="majorEastAsia" w:hAnsiTheme="majorEastAsia" w:eastAsiaTheme="majorEastAsia"/>
                <w:b/>
                <w:sz w:val="24"/>
              </w:rPr>
              <w:t>水箱清洗消毒</w:t>
            </w: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凡水箱清洗消毒人员(包括专职配药人员)须经卫生防疫部门每年体格检查合格领取体检合格证，并经培训合格后，方能上岗。发现“五病”患者立即调离岗位。</w:t>
            </w:r>
          </w:p>
        </w:tc>
        <w:tc>
          <w:tcPr>
            <w:tcW w:w="1413" w:type="dxa"/>
            <w:vMerge w:val="restart"/>
            <w:vAlign w:val="center"/>
          </w:tcPr>
          <w:p>
            <w:pPr>
              <w:spacing w:line="240" w:lineRule="exact"/>
              <w:jc w:val="center"/>
              <w:rPr>
                <w:rFonts w:asciiTheme="majorEastAsia" w:hAnsiTheme="majorEastAsia" w:eastAsiaTheme="majorEastAsia"/>
                <w:szCs w:val="21"/>
              </w:rPr>
            </w:pPr>
            <w:r>
              <w:rPr>
                <w:rFonts w:asciiTheme="majorEastAsia" w:hAnsiTheme="majorEastAsia" w:eastAsiaTheme="majorEastAsia"/>
                <w:szCs w:val="21"/>
              </w:rPr>
              <w:t>3</w:t>
            </w:r>
          </w:p>
        </w:tc>
        <w:tc>
          <w:tcPr>
            <w:tcW w:w="1255" w:type="dxa"/>
            <w:vMerge w:val="restart"/>
            <w:vAlign w:val="center"/>
          </w:tcPr>
          <w:p>
            <w:pPr>
              <w:spacing w:line="240" w:lineRule="exact"/>
              <w:rPr>
                <w:sz w:val="18"/>
                <w:szCs w:val="18"/>
              </w:rPr>
            </w:pPr>
          </w:p>
        </w:tc>
        <w:tc>
          <w:tcPr>
            <w:tcW w:w="1255" w:type="dxa"/>
            <w:vMerge w:val="restart"/>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清洗消毒时工作人员穿戴好清洁的工作衣，长靴、橡胶手套，并备有照明用具及清扫专用工具，(必须清洗、消毒后)带入箱池。</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清洗消毒完成后将《二次供水设施卫生清洗消毒记录表》张贴于各水箱位置。</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二次供水水箱水质检测及水箱清洗消毒每季度一次，水质检测报告妥善保管以备上级相关部门检查。</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restart"/>
            <w:vAlign w:val="center"/>
          </w:tcPr>
          <w:p>
            <w:pPr>
              <w:rPr>
                <w:rFonts w:asciiTheme="majorEastAsia" w:hAnsiTheme="majorEastAsia" w:eastAsiaTheme="majorEastAsia"/>
                <w:b/>
                <w:sz w:val="24"/>
              </w:rPr>
            </w:pPr>
            <w:r>
              <w:rPr>
                <w:rFonts w:hint="eastAsia" w:asciiTheme="majorEastAsia" w:hAnsiTheme="majorEastAsia" w:eastAsiaTheme="majorEastAsia"/>
                <w:b/>
                <w:sz w:val="24"/>
              </w:rPr>
              <w:t>配电房供电设备管理</w:t>
            </w: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具有高压操作证书。</w:t>
            </w:r>
          </w:p>
        </w:tc>
        <w:tc>
          <w:tcPr>
            <w:tcW w:w="1413" w:type="dxa"/>
            <w:vMerge w:val="restart"/>
            <w:vAlign w:val="center"/>
          </w:tcPr>
          <w:p>
            <w:pPr>
              <w:spacing w:line="240" w:lineRule="exact"/>
              <w:jc w:val="center"/>
              <w:rPr>
                <w:rFonts w:asciiTheme="majorEastAsia" w:hAnsiTheme="majorEastAsia" w:eastAsiaTheme="majorEastAsia"/>
                <w:szCs w:val="21"/>
              </w:rPr>
            </w:pPr>
            <w:r>
              <w:rPr>
                <w:rFonts w:asciiTheme="majorEastAsia" w:hAnsiTheme="majorEastAsia" w:eastAsiaTheme="majorEastAsia"/>
                <w:szCs w:val="21"/>
              </w:rPr>
              <w:t>3</w:t>
            </w:r>
          </w:p>
        </w:tc>
        <w:tc>
          <w:tcPr>
            <w:tcW w:w="1255" w:type="dxa"/>
            <w:vMerge w:val="restart"/>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负责做好配电房设施设备日常安全管理、巡查、突发事件处置与保障工作。</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负责做好配电房设施设备运行检查记录、资料整理、归档。</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配合维保单位做好配电房设施设备故障排除、检修上报与协调工作。</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负责制定相关配电房安全管理制度与配电房突发事件应急预案。</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restart"/>
            <w:vAlign w:val="center"/>
          </w:tcPr>
          <w:p>
            <w:pPr>
              <w:rPr>
                <w:rFonts w:hint="eastAsia" w:asciiTheme="majorEastAsia" w:hAnsiTheme="majorEastAsia" w:eastAsiaTheme="majorEastAsia"/>
                <w:b/>
                <w:sz w:val="24"/>
              </w:rPr>
            </w:pPr>
            <w:r>
              <w:rPr>
                <w:rFonts w:hint="eastAsia" w:asciiTheme="majorEastAsia" w:hAnsiTheme="majorEastAsia" w:eastAsiaTheme="majorEastAsia"/>
                <w:b/>
                <w:sz w:val="24"/>
              </w:rPr>
              <w:t>绿化</w:t>
            </w:r>
          </w:p>
          <w:p>
            <w:pPr>
              <w:rPr>
                <w:rFonts w:asciiTheme="majorEastAsia" w:hAnsiTheme="majorEastAsia" w:eastAsiaTheme="majorEastAsia"/>
                <w:b/>
                <w:sz w:val="24"/>
              </w:rPr>
            </w:pPr>
            <w:r>
              <w:rPr>
                <w:rFonts w:hint="eastAsia" w:asciiTheme="majorEastAsia" w:hAnsiTheme="majorEastAsia" w:eastAsiaTheme="majorEastAsia"/>
                <w:b/>
                <w:sz w:val="24"/>
              </w:rPr>
              <w:t>景观湖养护</w:t>
            </w: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建立校园绿化日常管理制度；对照合同期限拟定校园绿化实施计划。</w:t>
            </w:r>
          </w:p>
        </w:tc>
        <w:tc>
          <w:tcPr>
            <w:tcW w:w="1413" w:type="dxa"/>
            <w:vMerge w:val="restart"/>
            <w:vAlign w:val="center"/>
          </w:tcPr>
          <w:p>
            <w:pPr>
              <w:spacing w:line="240" w:lineRule="exact"/>
              <w:jc w:val="center"/>
              <w:rPr>
                <w:rFonts w:asciiTheme="majorEastAsia" w:hAnsiTheme="majorEastAsia" w:eastAsiaTheme="majorEastAsia"/>
                <w:szCs w:val="21"/>
              </w:rPr>
            </w:pPr>
            <w:r>
              <w:rPr>
                <w:rFonts w:asciiTheme="majorEastAsia" w:hAnsiTheme="majorEastAsia" w:eastAsiaTheme="majorEastAsia"/>
                <w:szCs w:val="21"/>
              </w:rPr>
              <w:t>10</w:t>
            </w:r>
          </w:p>
        </w:tc>
        <w:tc>
          <w:tcPr>
            <w:tcW w:w="1255" w:type="dxa"/>
            <w:vMerge w:val="restart"/>
            <w:vAlign w:val="center"/>
          </w:tcPr>
          <w:p>
            <w:pPr>
              <w:spacing w:line="240" w:lineRule="exact"/>
              <w:rPr>
                <w:sz w:val="18"/>
                <w:szCs w:val="18"/>
              </w:rPr>
            </w:pPr>
          </w:p>
        </w:tc>
        <w:tc>
          <w:tcPr>
            <w:tcW w:w="1255" w:type="dxa"/>
            <w:vMerge w:val="restart"/>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配置专业养护人员对校园公共绿地、绿篱和花草树木进行管理和养护。</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定期绿地、花草、苗木的浇水、施肥、除草、防寒、防风、病虫害防治等养护工作。</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对校园草坪、绿篱定期修剪；按学院要求，做好相应数量的苗木移栽工作。</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负责办公楼、体育馆公共区域的盆栽植物的摆放及日常养护，根据学校要求负责大型节日、大型活动、各类会议室内的盆栽植物租摆等；按学院要求做好其它绿化养护工作。</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每个月投加两次微生物药剂，每次投加1 公斤生物瘦水剂及40 公斤生物营养剂。</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每半年投加四次增氧剂每次投加2.5公斤。</w:t>
            </w:r>
          </w:p>
          <w:p>
            <w:pPr>
              <w:spacing w:line="240" w:lineRule="exact"/>
              <w:rPr>
                <w:rFonts w:asciiTheme="majorEastAsia" w:hAnsiTheme="majorEastAsia" w:eastAsiaTheme="majorEastAsia"/>
                <w:szCs w:val="21"/>
              </w:rPr>
            </w:pP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restart"/>
            <w:vAlign w:val="center"/>
          </w:tcPr>
          <w:p>
            <w:pPr>
              <w:rPr>
                <w:rFonts w:asciiTheme="majorEastAsia" w:hAnsiTheme="majorEastAsia" w:eastAsiaTheme="majorEastAsia"/>
                <w:b/>
                <w:sz w:val="24"/>
              </w:rPr>
            </w:pPr>
          </w:p>
          <w:p>
            <w:pPr>
              <w:rPr>
                <w:rFonts w:asciiTheme="majorEastAsia" w:hAnsiTheme="majorEastAsia" w:eastAsiaTheme="majorEastAsia"/>
                <w:b/>
                <w:sz w:val="24"/>
              </w:rPr>
            </w:pPr>
            <w:r>
              <w:rPr>
                <w:rFonts w:hint="eastAsia" w:asciiTheme="majorEastAsia" w:hAnsiTheme="majorEastAsia" w:eastAsiaTheme="majorEastAsia"/>
                <w:b/>
                <w:sz w:val="24"/>
              </w:rPr>
              <w:t>其</w:t>
            </w: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r>
              <w:rPr>
                <w:rFonts w:hint="eastAsia" w:asciiTheme="majorEastAsia" w:hAnsiTheme="majorEastAsia" w:eastAsiaTheme="majorEastAsia"/>
                <w:b/>
                <w:sz w:val="24"/>
              </w:rPr>
              <w:t>他</w:t>
            </w: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二次供水水箱清洗水质检测、有害生物防治等委托项目，提供服务的第三方公司须经院方认可后方可与其签订合同。</w:t>
            </w:r>
          </w:p>
        </w:tc>
        <w:tc>
          <w:tcPr>
            <w:tcW w:w="1413" w:type="dxa"/>
            <w:vMerge w:val="restart"/>
            <w:vAlign w:val="center"/>
          </w:tcPr>
          <w:p>
            <w:pPr>
              <w:spacing w:line="240" w:lineRule="exact"/>
              <w:jc w:val="center"/>
              <w:rPr>
                <w:rFonts w:asciiTheme="majorEastAsia" w:hAnsiTheme="majorEastAsia" w:eastAsiaTheme="majorEastAsia"/>
                <w:szCs w:val="21"/>
              </w:rPr>
            </w:pPr>
            <w:r>
              <w:rPr>
                <w:rFonts w:asciiTheme="majorEastAsia" w:hAnsiTheme="majorEastAsia" w:eastAsiaTheme="majorEastAsia"/>
                <w:szCs w:val="21"/>
              </w:rPr>
              <w:t>3</w:t>
            </w:r>
          </w:p>
        </w:tc>
        <w:tc>
          <w:tcPr>
            <w:tcW w:w="1255" w:type="dxa"/>
            <w:vMerge w:val="restart"/>
            <w:vAlign w:val="center"/>
          </w:tcPr>
          <w:p>
            <w:pPr>
              <w:spacing w:line="240" w:lineRule="exact"/>
              <w:rPr>
                <w:sz w:val="18"/>
                <w:szCs w:val="18"/>
              </w:rPr>
            </w:pPr>
          </w:p>
        </w:tc>
        <w:tc>
          <w:tcPr>
            <w:tcW w:w="1255" w:type="dxa"/>
            <w:vMerge w:val="restart"/>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加强物业管理范围内的噪声管理，及时制止环境噪声污染的行为，确保正常的教学、科研、办公和学习不受干扰。</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负责图文综合楼、教学楼、体育馆、报告厅的开门、关门、值班等服务工作。</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9" w:type="dxa"/>
            <w:vMerge w:val="continue"/>
            <w:vAlign w:val="center"/>
          </w:tcPr>
          <w:p>
            <w:pPr>
              <w:rPr>
                <w:rFonts w:asciiTheme="majorEastAsia" w:hAnsiTheme="majorEastAsia" w:eastAsiaTheme="majorEastAsia"/>
                <w:b/>
                <w:sz w:val="24"/>
              </w:rPr>
            </w:p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负责无条件完成学院安排的其他属于物业管理范围内的工作。如卫生突击、后勤保障等。</w:t>
            </w:r>
          </w:p>
        </w:tc>
        <w:tc>
          <w:tcPr>
            <w:tcW w:w="1413" w:type="dxa"/>
            <w:vMerge w:val="continue"/>
            <w:vAlign w:val="center"/>
          </w:tcPr>
          <w:p>
            <w:pPr>
              <w:spacing w:line="240" w:lineRule="exact"/>
              <w:jc w:val="center"/>
              <w:rPr>
                <w:rFonts w:asciiTheme="majorEastAsia" w:hAnsiTheme="majorEastAsia" w:eastAsiaTheme="majorEastAsia"/>
                <w:szCs w:val="21"/>
              </w:rPr>
            </w:pPr>
          </w:p>
        </w:tc>
        <w:tc>
          <w:tcPr>
            <w:tcW w:w="1255" w:type="dxa"/>
            <w:vMerge w:val="continue"/>
            <w:vAlign w:val="center"/>
          </w:tcPr>
          <w:p>
            <w:pPr>
              <w:spacing w:line="240" w:lineRule="exact"/>
              <w:rPr>
                <w:sz w:val="18"/>
                <w:szCs w:val="18"/>
              </w:rPr>
            </w:pPr>
          </w:p>
        </w:tc>
        <w:tc>
          <w:tcPr>
            <w:tcW w:w="1255"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29" w:type="dxa"/>
            <w:vMerge w:val="restart"/>
            <w:vAlign w:val="center"/>
          </w:tcPr>
          <w:p>
            <w:pPr>
              <w:rPr>
                <w:rFonts w:asciiTheme="majorEastAsia" w:hAnsiTheme="majorEastAsia" w:eastAsiaTheme="majorEastAsia"/>
                <w:b/>
                <w:sz w:val="24"/>
              </w:rPr>
            </w:pPr>
            <w:r>
              <w:rPr>
                <w:rFonts w:hint="eastAsia" w:asciiTheme="majorEastAsia" w:hAnsiTheme="majorEastAsia" w:eastAsiaTheme="majorEastAsia"/>
                <w:b/>
                <w:sz w:val="24"/>
              </w:rPr>
              <w:t>加分项</w:t>
            </w: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受到主管部门、新闻单位及学院书面表杨，经调查属实。</w:t>
            </w:r>
          </w:p>
        </w:tc>
        <w:tc>
          <w:tcPr>
            <w:tcW w:w="1413" w:type="dxa"/>
            <w:vAlign w:val="center"/>
          </w:tcPr>
          <w:p>
            <w:pPr>
              <w:spacing w:line="24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2</w:t>
            </w:r>
          </w:p>
        </w:tc>
        <w:tc>
          <w:tcPr>
            <w:tcW w:w="1255" w:type="dxa"/>
            <w:vAlign w:val="center"/>
          </w:tcPr>
          <w:p>
            <w:pPr>
              <w:spacing w:line="240" w:lineRule="exact"/>
              <w:rPr>
                <w:sz w:val="18"/>
                <w:szCs w:val="18"/>
              </w:rPr>
            </w:pPr>
          </w:p>
        </w:tc>
        <w:tc>
          <w:tcPr>
            <w:tcW w:w="1255" w:type="dxa"/>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29" w:type="dxa"/>
            <w:vMerge w:val="continue"/>
            <w:vAlign w:val="center"/>
          </w:tcPr>
          <w:p/>
        </w:tc>
        <w:tc>
          <w:tcPr>
            <w:tcW w:w="4554" w:type="dxa"/>
            <w:vAlign w:val="center"/>
          </w:tcPr>
          <w:p>
            <w:pPr>
              <w:spacing w:line="240" w:lineRule="exact"/>
              <w:rPr>
                <w:rFonts w:hint="eastAsia" w:asciiTheme="majorEastAsia" w:hAnsiTheme="majorEastAsia" w:eastAsiaTheme="majorEastAsia"/>
                <w:szCs w:val="21"/>
              </w:rPr>
            </w:pPr>
            <w:r>
              <w:rPr>
                <w:rFonts w:hint="eastAsia" w:asciiTheme="majorEastAsia" w:hAnsiTheme="majorEastAsia" w:eastAsiaTheme="majorEastAsia"/>
                <w:szCs w:val="21"/>
              </w:rPr>
              <w:t>发现事故苗头或重大违规行为，及时采取措施，防止重大事故发生；为学院挽回经济损失。</w:t>
            </w:r>
          </w:p>
        </w:tc>
        <w:tc>
          <w:tcPr>
            <w:tcW w:w="1413" w:type="dxa"/>
            <w:vAlign w:val="center"/>
          </w:tcPr>
          <w:p>
            <w:pPr>
              <w:spacing w:line="24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2</w:t>
            </w:r>
          </w:p>
        </w:tc>
        <w:tc>
          <w:tcPr>
            <w:tcW w:w="1255" w:type="dxa"/>
            <w:vAlign w:val="center"/>
          </w:tcPr>
          <w:p>
            <w:pPr>
              <w:spacing w:line="240" w:lineRule="exact"/>
              <w:rPr>
                <w:sz w:val="18"/>
                <w:szCs w:val="18"/>
              </w:rPr>
            </w:pPr>
          </w:p>
        </w:tc>
        <w:tc>
          <w:tcPr>
            <w:tcW w:w="1255" w:type="dxa"/>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29" w:type="dxa"/>
            <w:vMerge w:val="continue"/>
            <w:vAlign w:val="center"/>
          </w:tc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拾到师生员工及其他工作人员的物品、现金、证件主动上交者，有拾金不昧、乐于助人者。</w:t>
            </w:r>
          </w:p>
        </w:tc>
        <w:tc>
          <w:tcPr>
            <w:tcW w:w="1413" w:type="dxa"/>
            <w:vAlign w:val="center"/>
          </w:tcPr>
          <w:p>
            <w:pPr>
              <w:spacing w:line="24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2</w:t>
            </w:r>
          </w:p>
        </w:tc>
        <w:tc>
          <w:tcPr>
            <w:tcW w:w="1255" w:type="dxa"/>
            <w:vAlign w:val="center"/>
          </w:tcPr>
          <w:p>
            <w:pPr>
              <w:spacing w:line="240" w:lineRule="exact"/>
              <w:rPr>
                <w:sz w:val="18"/>
                <w:szCs w:val="18"/>
              </w:rPr>
            </w:pPr>
          </w:p>
        </w:tc>
        <w:tc>
          <w:tcPr>
            <w:tcW w:w="1255" w:type="dxa"/>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29" w:type="dxa"/>
            <w:vMerge w:val="continue"/>
            <w:vAlign w:val="center"/>
          </w:tc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为保护学院财产及师生生命财产，见义勇为。</w:t>
            </w:r>
          </w:p>
        </w:tc>
        <w:tc>
          <w:tcPr>
            <w:tcW w:w="1413" w:type="dxa"/>
            <w:vAlign w:val="center"/>
          </w:tcPr>
          <w:p>
            <w:pPr>
              <w:spacing w:line="24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2</w:t>
            </w:r>
          </w:p>
        </w:tc>
        <w:tc>
          <w:tcPr>
            <w:tcW w:w="1255" w:type="dxa"/>
            <w:vAlign w:val="center"/>
          </w:tcPr>
          <w:p>
            <w:pPr>
              <w:spacing w:line="240" w:lineRule="exact"/>
              <w:rPr>
                <w:sz w:val="18"/>
                <w:szCs w:val="18"/>
              </w:rPr>
            </w:pPr>
          </w:p>
        </w:tc>
        <w:tc>
          <w:tcPr>
            <w:tcW w:w="1255" w:type="dxa"/>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29" w:type="dxa"/>
            <w:vMerge w:val="continue"/>
            <w:vAlign w:val="center"/>
          </w:tcPr>
          <w:p/>
        </w:tc>
        <w:tc>
          <w:tcPr>
            <w:tcW w:w="4554" w:type="dxa"/>
            <w:vAlign w:val="center"/>
          </w:tcPr>
          <w:p>
            <w:pPr>
              <w:spacing w:line="240" w:lineRule="exact"/>
              <w:rPr>
                <w:rFonts w:asciiTheme="majorEastAsia" w:hAnsiTheme="majorEastAsia" w:eastAsiaTheme="majorEastAsia"/>
                <w:szCs w:val="21"/>
              </w:rPr>
            </w:pPr>
            <w:r>
              <w:rPr>
                <w:rFonts w:hint="eastAsia" w:asciiTheme="majorEastAsia" w:hAnsiTheme="majorEastAsia" w:eastAsiaTheme="majorEastAsia"/>
                <w:szCs w:val="21"/>
              </w:rPr>
              <w:t>配合学校完成其它工作任务（大型活动、零星搬运等）。</w:t>
            </w:r>
          </w:p>
        </w:tc>
        <w:tc>
          <w:tcPr>
            <w:tcW w:w="1413" w:type="dxa"/>
            <w:vAlign w:val="center"/>
          </w:tcPr>
          <w:p>
            <w:pPr>
              <w:spacing w:line="24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2</w:t>
            </w:r>
          </w:p>
        </w:tc>
        <w:tc>
          <w:tcPr>
            <w:tcW w:w="1255" w:type="dxa"/>
            <w:vAlign w:val="center"/>
          </w:tcPr>
          <w:p>
            <w:pPr>
              <w:spacing w:line="240" w:lineRule="exact"/>
              <w:rPr>
                <w:sz w:val="18"/>
                <w:szCs w:val="18"/>
              </w:rPr>
            </w:pPr>
          </w:p>
        </w:tc>
        <w:tc>
          <w:tcPr>
            <w:tcW w:w="1255" w:type="dxa"/>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29" w:type="dxa"/>
          </w:tcPr>
          <w:p/>
        </w:tc>
        <w:tc>
          <w:tcPr>
            <w:tcW w:w="4554" w:type="dxa"/>
            <w:vAlign w:val="center"/>
          </w:tcPr>
          <w:p>
            <w:pPr>
              <w:spacing w:line="240" w:lineRule="exact"/>
              <w:ind w:firstLine="1063" w:firstLineChars="588"/>
              <w:rPr>
                <w:b/>
                <w:sz w:val="18"/>
                <w:szCs w:val="18"/>
              </w:rPr>
            </w:pPr>
            <w:r>
              <w:rPr>
                <w:b/>
                <w:sz w:val="18"/>
                <w:szCs w:val="18"/>
              </w:rPr>
              <w:t>总分</w:t>
            </w:r>
          </w:p>
        </w:tc>
        <w:tc>
          <w:tcPr>
            <w:tcW w:w="1413" w:type="dxa"/>
            <w:vAlign w:val="center"/>
          </w:tcPr>
          <w:p>
            <w:pPr>
              <w:spacing w:line="240" w:lineRule="exact"/>
              <w:jc w:val="center"/>
              <w:rPr>
                <w:b/>
                <w:sz w:val="18"/>
                <w:szCs w:val="18"/>
              </w:rPr>
            </w:pPr>
            <w:r>
              <w:rPr>
                <w:rFonts w:hint="eastAsia"/>
                <w:b/>
                <w:sz w:val="18"/>
                <w:szCs w:val="18"/>
              </w:rPr>
              <w:t>100+10</w:t>
            </w:r>
          </w:p>
        </w:tc>
        <w:tc>
          <w:tcPr>
            <w:tcW w:w="1255" w:type="dxa"/>
            <w:vAlign w:val="center"/>
          </w:tcPr>
          <w:p>
            <w:pPr>
              <w:spacing w:line="240" w:lineRule="exact"/>
              <w:jc w:val="center"/>
              <w:rPr>
                <w:sz w:val="18"/>
                <w:szCs w:val="18"/>
              </w:rPr>
            </w:pPr>
          </w:p>
        </w:tc>
        <w:tc>
          <w:tcPr>
            <w:tcW w:w="1255" w:type="dxa"/>
          </w:tcPr>
          <w:p>
            <w:pPr>
              <w:spacing w:line="240" w:lineRule="exact"/>
              <w:rPr>
                <w:sz w:val="18"/>
                <w:szCs w:val="18"/>
              </w:rPr>
            </w:pPr>
          </w:p>
        </w:tc>
      </w:tr>
    </w:tbl>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备注： </w:t>
      </w:r>
      <w:r>
        <w:rPr>
          <w:rFonts w:hint="eastAsia" w:ascii="宋体" w:hAnsi="宋体" w:eastAsia="宋体" w:cs="宋体"/>
          <w:kern w:val="0"/>
          <w:sz w:val="24"/>
          <w:szCs w:val="24"/>
        </w:rPr>
        <w:t>以上考核</w:t>
      </w:r>
      <w:r>
        <w:rPr>
          <w:rFonts w:hint="eastAsia" w:ascii="宋体" w:hAnsi="宋体" w:eastAsia="宋体" w:cs="宋体"/>
          <w:kern w:val="0"/>
          <w:sz w:val="24"/>
          <w:szCs w:val="24"/>
          <w:lang w:val="en-US" w:eastAsia="zh-CN"/>
        </w:rPr>
        <w:t>测评</w:t>
      </w:r>
      <w:r>
        <w:rPr>
          <w:rFonts w:hint="eastAsia" w:ascii="宋体" w:hAnsi="宋体" w:eastAsia="宋体" w:cs="宋体"/>
          <w:kern w:val="0"/>
          <w:sz w:val="24"/>
          <w:szCs w:val="24"/>
        </w:rPr>
        <w:t>总分为100分</w:t>
      </w:r>
      <w:r>
        <w:rPr>
          <w:rFonts w:hint="eastAsia" w:ascii="宋体" w:hAnsi="宋体" w:eastAsia="宋体" w:cs="宋体"/>
          <w:kern w:val="0"/>
          <w:sz w:val="24"/>
          <w:szCs w:val="24"/>
          <w:lang w:eastAsia="zh-CN"/>
        </w:rPr>
        <w:t>，</w:t>
      </w:r>
      <w:r>
        <w:rPr>
          <w:rFonts w:hint="eastAsia" w:ascii="宋体" w:hAnsi="宋体" w:cs="宋体"/>
          <w:kern w:val="0"/>
          <w:sz w:val="24"/>
          <w:szCs w:val="24"/>
          <w:lang w:val="en-US" w:eastAsia="zh-CN"/>
        </w:rPr>
        <w:t>加项分10分，</w:t>
      </w:r>
      <w:r>
        <w:rPr>
          <w:rFonts w:hint="eastAsia" w:ascii="宋体" w:hAnsi="宋体" w:eastAsia="宋体" w:cs="宋体"/>
          <w:kern w:val="0"/>
          <w:sz w:val="24"/>
          <w:szCs w:val="24"/>
        </w:rPr>
        <w:t>考核结果达到</w:t>
      </w:r>
      <w:r>
        <w:rPr>
          <w:rFonts w:hint="eastAsia" w:ascii="宋体" w:hAnsi="宋体" w:cs="宋体"/>
          <w:kern w:val="0"/>
          <w:sz w:val="24"/>
          <w:szCs w:val="24"/>
          <w:lang w:val="en-US" w:eastAsia="zh-CN"/>
        </w:rPr>
        <w:t>100分以上（含100分）为优秀、</w:t>
      </w:r>
      <w:r>
        <w:rPr>
          <w:rFonts w:ascii="宋体" w:hAnsi="宋体" w:eastAsia="宋体" w:cs="宋体"/>
          <w:kern w:val="0"/>
          <w:sz w:val="24"/>
          <w:szCs w:val="24"/>
        </w:rPr>
        <w:t>90</w:t>
      </w:r>
      <w:r>
        <w:rPr>
          <w:rFonts w:hint="eastAsia" w:ascii="宋体" w:hAnsi="宋体" w:eastAsia="宋体" w:cs="宋体"/>
          <w:kern w:val="0"/>
          <w:sz w:val="24"/>
          <w:szCs w:val="24"/>
        </w:rPr>
        <w:t>分以上（含90分）为</w:t>
      </w:r>
      <w:r>
        <w:rPr>
          <w:rFonts w:hint="eastAsia" w:ascii="宋体" w:hAnsi="宋体" w:cs="宋体"/>
          <w:kern w:val="0"/>
          <w:sz w:val="24"/>
          <w:szCs w:val="24"/>
          <w:lang w:val="en-US" w:eastAsia="zh-CN"/>
        </w:rPr>
        <w:t>良好</w:t>
      </w:r>
      <w:r>
        <w:rPr>
          <w:rFonts w:hint="eastAsia" w:ascii="宋体" w:hAnsi="宋体" w:eastAsia="宋体" w:cs="宋体"/>
          <w:kern w:val="0"/>
          <w:sz w:val="24"/>
          <w:szCs w:val="24"/>
        </w:rPr>
        <w:t>；80分以上（含80分）为</w:t>
      </w:r>
      <w:r>
        <w:rPr>
          <w:rFonts w:hint="eastAsia" w:ascii="宋体" w:hAnsi="宋体" w:cs="宋体"/>
          <w:kern w:val="0"/>
          <w:sz w:val="24"/>
          <w:szCs w:val="24"/>
          <w:lang w:val="en-US" w:eastAsia="zh-CN"/>
        </w:rPr>
        <w:t>合格</w:t>
      </w:r>
      <w:bookmarkStart w:id="0" w:name="_GoBack"/>
      <w:bookmarkEnd w:id="0"/>
      <w:r>
        <w:rPr>
          <w:rFonts w:hint="eastAsia" w:ascii="宋体" w:hAnsi="宋体" w:eastAsia="宋体" w:cs="宋体"/>
          <w:kern w:val="0"/>
          <w:sz w:val="24"/>
          <w:szCs w:val="24"/>
        </w:rPr>
        <w:t>；低于80分为</w:t>
      </w:r>
      <w:r>
        <w:rPr>
          <w:rFonts w:hint="eastAsia" w:ascii="宋体" w:hAnsi="宋体" w:eastAsia="宋体" w:cs="宋体"/>
          <w:kern w:val="0"/>
          <w:sz w:val="24"/>
          <w:szCs w:val="24"/>
          <w:lang w:val="en-US" w:eastAsia="zh-CN"/>
        </w:rPr>
        <w:t>不</w:t>
      </w:r>
      <w:r>
        <w:rPr>
          <w:rFonts w:hint="eastAsia" w:ascii="宋体" w:hAnsi="宋体" w:cs="宋体"/>
          <w:kern w:val="0"/>
          <w:sz w:val="24"/>
          <w:szCs w:val="24"/>
          <w:lang w:val="en-US" w:eastAsia="zh-CN"/>
        </w:rPr>
        <w:t>合格</w:t>
      </w:r>
      <w:r>
        <w:rPr>
          <w:rFonts w:hint="eastAsia" w:ascii="宋体" w:hAnsi="宋体" w:eastAsia="宋体" w:cs="宋体"/>
          <w:kern w:val="0"/>
          <w:sz w:val="24"/>
          <w:szCs w:val="24"/>
          <w:lang w:val="en-US" w:eastAsia="zh-CN"/>
        </w:rPr>
        <w:t>。</w:t>
      </w:r>
    </w:p>
    <w:p/>
    <w:p>
      <w:pPr>
        <w:jc w:val="left"/>
        <w:rPr>
          <w:rFonts w:hint="eastAsia"/>
          <w:sz w:val="24"/>
          <w:lang w:val="en-US" w:eastAsia="zh-CN"/>
        </w:rPr>
      </w:pPr>
      <w:r>
        <w:rPr>
          <w:rFonts w:hint="eastAsia"/>
          <w:b/>
          <w:sz w:val="24"/>
          <w:lang w:val="en-US" w:eastAsia="zh-CN"/>
        </w:rPr>
        <w:t xml:space="preserve"> </w:t>
      </w:r>
      <w:r>
        <w:rPr>
          <w:sz w:val="24"/>
        </w:rPr>
        <w:t xml:space="preserve">       </w:t>
      </w:r>
      <w:r>
        <w:rPr>
          <w:rFonts w:hint="eastAsia"/>
          <w:sz w:val="24"/>
          <w:lang w:val="en-US" w:eastAsia="zh-CN"/>
        </w:rPr>
        <w:t xml:space="preserve">                                            </w:t>
      </w:r>
    </w:p>
    <w:p>
      <w:pPr>
        <w:ind w:firstLine="6480" w:firstLineChars="2700"/>
        <w:rPr>
          <w:sz w:val="24"/>
        </w:rPr>
      </w:pPr>
      <w:r>
        <w:rPr>
          <w:rFonts w:hint="eastAsia"/>
          <w:sz w:val="24"/>
        </w:rPr>
        <w:t>考核人：</w:t>
      </w:r>
    </w:p>
    <w:sectPr>
      <w:footerReference r:id="rId3" w:type="default"/>
      <w:pgSz w:w="11906" w:h="16838"/>
      <w:pgMar w:top="1091" w:right="1800" w:bottom="827" w:left="16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4856941"/>
      <w:docPartObj>
        <w:docPartGallery w:val="autotext"/>
      </w:docPartObj>
    </w:sdtPr>
    <w:sdtContent>
      <w:p>
        <w:pPr>
          <w:pStyle w:val="3"/>
          <w:ind w:firstLine="3150" w:firstLineChars="1750"/>
        </w:pPr>
        <w:r>
          <w:ptab w:relativeTo="margin" w:alignment="center" w:leader="none"/>
        </w: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C6ECF"/>
    <w:rsid w:val="0004749B"/>
    <w:rsid w:val="00091BA0"/>
    <w:rsid w:val="0009792C"/>
    <w:rsid w:val="000C6240"/>
    <w:rsid w:val="00175B9C"/>
    <w:rsid w:val="001B5A35"/>
    <w:rsid w:val="00202FD5"/>
    <w:rsid w:val="00232DB6"/>
    <w:rsid w:val="002B5513"/>
    <w:rsid w:val="002E0DFE"/>
    <w:rsid w:val="003C6E9C"/>
    <w:rsid w:val="003D608E"/>
    <w:rsid w:val="003E2F3E"/>
    <w:rsid w:val="00456105"/>
    <w:rsid w:val="0045677C"/>
    <w:rsid w:val="005279F9"/>
    <w:rsid w:val="0057023D"/>
    <w:rsid w:val="005C3792"/>
    <w:rsid w:val="0068105B"/>
    <w:rsid w:val="006A130F"/>
    <w:rsid w:val="00783EA2"/>
    <w:rsid w:val="007A5408"/>
    <w:rsid w:val="007B0DBA"/>
    <w:rsid w:val="007F6165"/>
    <w:rsid w:val="008229A1"/>
    <w:rsid w:val="008B3FB2"/>
    <w:rsid w:val="00933A0B"/>
    <w:rsid w:val="009615FD"/>
    <w:rsid w:val="00971B03"/>
    <w:rsid w:val="009878AD"/>
    <w:rsid w:val="0099324C"/>
    <w:rsid w:val="009C6ECF"/>
    <w:rsid w:val="009F2F94"/>
    <w:rsid w:val="00A552F2"/>
    <w:rsid w:val="00A827BD"/>
    <w:rsid w:val="00AF2889"/>
    <w:rsid w:val="00B05DEF"/>
    <w:rsid w:val="00B832D8"/>
    <w:rsid w:val="00BB778C"/>
    <w:rsid w:val="00BD7093"/>
    <w:rsid w:val="00BE45B3"/>
    <w:rsid w:val="00C31CB3"/>
    <w:rsid w:val="00C81CF2"/>
    <w:rsid w:val="00D524F6"/>
    <w:rsid w:val="00F235A4"/>
    <w:rsid w:val="00F652FF"/>
    <w:rsid w:val="00F91CEC"/>
    <w:rsid w:val="0C31368D"/>
    <w:rsid w:val="211109ED"/>
    <w:rsid w:val="38B52D03"/>
    <w:rsid w:val="3B7317CC"/>
    <w:rsid w:val="3F600FB5"/>
    <w:rsid w:val="44FA5F81"/>
    <w:rsid w:val="495A797F"/>
    <w:rsid w:val="4C0357AB"/>
    <w:rsid w:val="4D1C7F2C"/>
    <w:rsid w:val="4EEB4D27"/>
    <w:rsid w:val="4F1400C9"/>
    <w:rsid w:val="4F16380A"/>
    <w:rsid w:val="58902F1E"/>
    <w:rsid w:val="5AA823F3"/>
    <w:rsid w:val="6012075B"/>
    <w:rsid w:val="612F79A3"/>
    <w:rsid w:val="618E058D"/>
    <w:rsid w:val="77177511"/>
    <w:rsid w:val="77C134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BE3F5A-E6FE-4202-9320-9158F8DC73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772</Words>
  <Characters>4406</Characters>
  <Lines>36</Lines>
  <Paragraphs>10</Paragraphs>
  <TotalTime>7</TotalTime>
  <ScaleCrop>false</ScaleCrop>
  <LinksUpToDate>false</LinksUpToDate>
  <CharactersWithSpaces>5168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2016-12-07T11:11:00Z</dcterms:created>
  <dc:creator>User</dc:creator>
  <cp:lastModifiedBy>admin</cp:lastModifiedBy>
  <cp:lastPrinted>2021-07-05T06:45:00Z</cp:lastPrinted>
  <dcterms:modified xsi:type="dcterms:W3CDTF">2021-07-09T01:22:51Z</dcterms:modified>
  <dc:title>合肥职业技术学院物业管理服务质量（学生公寓除外）</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3E83612F249F48D7AC754695845E8E4E</vt:lpwstr>
  </property>
</Properties>
</file>