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EDD8C">
      <w:pPr>
        <w:pStyle w:val="4"/>
        <w:spacing w:before="200" w:beforeAutospacing="0" w:after="80" w:afterAutospacing="0"/>
        <w:jc w:val="both"/>
      </w:pPr>
      <w:r>
        <w:rPr>
          <w:rFonts w:hint="eastAsia" w:ascii="黑体" w:hAnsi="黑体" w:eastAsia="黑体"/>
          <w:b/>
          <w:bCs/>
          <w:color w:val="000000"/>
          <w:sz w:val="28"/>
          <w:szCs w:val="28"/>
        </w:rPr>
        <w:t>附件2 新桥校区询价明细表（9月29日晚 · 约1200—1500人）</w:t>
      </w:r>
    </w:p>
    <w:tbl>
      <w:tblPr>
        <w:tblStyle w:val="2"/>
        <w:tblW w:w="9741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1205"/>
        <w:gridCol w:w="2147"/>
        <w:gridCol w:w="511"/>
        <w:gridCol w:w="726"/>
        <w:gridCol w:w="1394"/>
        <w:gridCol w:w="1396"/>
        <w:gridCol w:w="1852"/>
      </w:tblGrid>
      <w:tr w14:paraId="1CF4CC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F6F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81C4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项目名称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F1BF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规格配置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AD32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F8C0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B182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供应商填报</w:t>
            </w:r>
            <w:r>
              <w:rPr>
                <w:rFonts w:hint="eastAsia" w:ascii="宋体" w:hAnsi="宋体" w:eastAsia="宋体"/>
                <w:b/>
                <w:color w:val="000000"/>
                <w:sz w:val="18"/>
                <w:szCs w:val="22"/>
              </w:rPr>
              <w:t>单价(元)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49B4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供应商填报</w:t>
            </w:r>
            <w:r>
              <w:rPr>
                <w:rFonts w:hint="eastAsia" w:ascii="宋体" w:hAnsi="宋体" w:eastAsia="宋体"/>
                <w:b/>
                <w:color w:val="000000"/>
                <w:sz w:val="18"/>
                <w:szCs w:val="22"/>
              </w:rPr>
              <w:t>合价(元)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E64E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14:paraId="5AB5F9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E4C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color w:val="FFFFFF"/>
                <w:sz w:val="19"/>
                <w:szCs w:val="19"/>
              </w:rPr>
              <w:t>一、共用设备（转场复用，已在附件1计价，本表不重复计列，仅作配置标准与验收依据）</w:t>
            </w:r>
          </w:p>
        </w:tc>
      </w:tr>
      <w:tr w14:paraId="4DB50A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7136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491B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线阵全频音箱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A814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ZS-110线阵（全频）或同档次，含吊挂/堆叠件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4740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C4E4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只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2B4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DEE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C7F2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64CC5A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B321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2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C1EF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线阵超低音箱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A72B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ZS-110S线阵（超低）或同档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E58F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3141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只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18F7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0E32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36C2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09A9AA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C91B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3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279B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返听音箱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0083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ZS-M15（返听）或同档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0D64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1A69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只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2A4C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2DD6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582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1F2001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AE05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4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0A3B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数字调音台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AC2A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迈达斯M32 或同档（≥32路）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0B10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8DA4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D4EE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28E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386E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5FF0EC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55C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5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4DF2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功率放大器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A7DA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匹配音箱阻抗及功率要求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99D2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419F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F593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C1A1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428C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40EAC8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6FE4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6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C0AD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7"/>
                <w:szCs w:val="18"/>
              </w:rPr>
              <w:t>无线手持话筒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33C2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SHURE无线手持或同档，U段，含备用电池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B114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F296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只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B03A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7E04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CB9C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C00000"/>
                <w:sz w:val="17"/>
                <w:szCs w:val="16"/>
              </w:rPr>
              <w:t>★新站4名主持人各1支+备用4支；新桥2名主持人各1支；严禁主持人共用轮换</w:t>
            </w:r>
          </w:p>
        </w:tc>
      </w:tr>
      <w:tr w14:paraId="3D2827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1A6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7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99B7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7"/>
                <w:szCs w:val="18"/>
              </w:rPr>
              <w:t>无线头戴麦克风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CA41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专业演出级U段，含腰包发射机+头戴咪头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076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016A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套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31FC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485E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C035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C00000"/>
                <w:sz w:val="17"/>
                <w:szCs w:val="16"/>
              </w:rPr>
              <w:t>★舞蹈/小品/情景朗诵类节目必需，不得删减</w:t>
            </w:r>
          </w:p>
        </w:tc>
      </w:tr>
      <w:tr w14:paraId="4EDBB8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1454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8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31C2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音响配套线缆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42A8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配套，满足现场使用需求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00FD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8942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组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10D3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083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2E81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70D3F0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57F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9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28A6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灯光控制台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0F8C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领焰Y2+NPU 或同档次控制台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D637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C04A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66EA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5D79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9395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035344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7A29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10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E06E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7"/>
                <w:szCs w:val="18"/>
              </w:rPr>
              <w:t>光束灯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035B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GTB-CY600 或同档 230W/330W 光束灯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C42F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5741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475E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D185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4A5A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C00000"/>
                <w:sz w:val="17"/>
                <w:szCs w:val="16"/>
              </w:rPr>
              <w:t>★两校区开场均须有灯光秀（≥60秒），核心设备，不得删减</w:t>
            </w:r>
          </w:p>
        </w:tc>
      </w:tr>
      <w:tr w14:paraId="2F4D3A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F05F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11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79B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条形频闪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B3D6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VELLO-1400W 或同档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620F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41D0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08B3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367C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518A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25512F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EF44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12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9C1D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染色LED帕灯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018B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GTB-1810W 全彩LED帕灯 或同档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40A7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D089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5571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F743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61E0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53046C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0618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13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AD22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烟雾机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384D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配套，满足现场使用需求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4EAD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54DC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6F58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DDAA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716D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77AA49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2D9E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14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BCC0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数字直通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9E04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配套，满足现场使用需求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5EA4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8024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786A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D2FD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814A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26464E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4CCC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15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3D84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灯光配套电缆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E8BE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华绍单股50平方电缆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9DA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328C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米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C386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55DA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467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012590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E772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16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A1A5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7"/>
                <w:szCs w:val="18"/>
              </w:rPr>
              <w:t>室外高清LED主屏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8CE9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P3 室外高亮高刷（亮度≥5000nit，刷新≥1920Hz，IP65）8m×4m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B187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7F71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㎡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E829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B2DC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A0D6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C00000"/>
                <w:sz w:val="17"/>
                <w:szCs w:val="16"/>
              </w:rPr>
              <w:t>★含钢架结构、两次安装搭建、调试、拆场</w:t>
            </w:r>
          </w:p>
        </w:tc>
      </w:tr>
      <w:tr w14:paraId="063F97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08D1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17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5586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7"/>
                <w:szCs w:val="18"/>
              </w:rPr>
              <w:t>室外高清LED侧屏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EC8C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 xml:space="preserve">P3 室外高亮高刷 </w:t>
            </w:r>
            <w:r>
              <w:rPr>
                <w:rFonts w:ascii="宋体" w:hAnsi="宋体" w:eastAsia="宋体"/>
                <w:color w:val="000000"/>
                <w:sz w:val="17"/>
                <w:szCs w:val="17"/>
              </w:rPr>
              <w:t>4</w:t>
            </w: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m×2m×2块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A326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FEA9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㎡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7564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0782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AB11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C00000"/>
                <w:sz w:val="17"/>
                <w:szCs w:val="16"/>
              </w:rPr>
              <w:t>★含两次安装搭建与拆场</w:t>
            </w:r>
          </w:p>
        </w:tc>
      </w:tr>
      <w:tr w14:paraId="29B7CB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30FC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17"/>
                <w:szCs w:val="18"/>
              </w:rPr>
            </w:pPr>
            <w:r>
              <w:rPr>
                <w:rFonts w:ascii="宋体" w:hAnsi="宋体" w:eastAsia="宋体"/>
                <w:color w:val="000000"/>
                <w:sz w:val="17"/>
                <w:szCs w:val="18"/>
              </w:rPr>
              <w:t>18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B223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17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切割灯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E81F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鹏林</w:t>
            </w:r>
            <w:r>
              <w:rPr>
                <w:rFonts w:ascii="宋体" w:hAnsi="宋体" w:eastAsia="宋体"/>
                <w:color w:val="000000"/>
                <w:sz w:val="17"/>
                <w:szCs w:val="17"/>
              </w:rPr>
              <w:t>CKC-V8LED切割</w:t>
            </w: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或同档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1D37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17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6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1D3B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D78C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17"/>
                <w:szCs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F92F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17"/>
                <w:szCs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7C4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C00000"/>
                <w:sz w:val="17"/>
                <w:szCs w:val="16"/>
              </w:rPr>
            </w:pPr>
          </w:p>
        </w:tc>
      </w:tr>
      <w:tr w14:paraId="2B397B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8845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ascii="宋体" w:hAnsi="宋体" w:eastAsia="宋体"/>
                <w:color w:val="000000"/>
                <w:sz w:val="17"/>
                <w:szCs w:val="18"/>
              </w:rPr>
              <w:t>19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671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视频处理器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FFB0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诺瓦K-16 视频处理器 或同档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C3D8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A39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DB16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5C5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C9A9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49F122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230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ascii="宋体" w:hAnsi="宋体" w:eastAsia="宋体"/>
                <w:color w:val="000000"/>
                <w:sz w:val="17"/>
                <w:szCs w:val="18"/>
              </w:rPr>
              <w:t>20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1B8A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S3视频服务器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E860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澜景正版s3服务器 或同档（含播放授权）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9926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—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1579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台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EC2E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转场复用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FF49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已计入</w:t>
            </w:r>
            <w:r>
              <w:rPr>
                <w:rFonts w:hint="eastAsia" w:ascii="宋体" w:hAnsi="宋体" w:eastAsia="宋体"/>
                <w:color w:val="000000"/>
                <w:sz w:val="17"/>
                <w:szCs w:val="22"/>
              </w:rPr>
              <w:t xml:space="preserve"> 附件1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D0A5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70A992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2CF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color w:val="FFFFFF"/>
                <w:sz w:val="19"/>
                <w:szCs w:val="19"/>
              </w:rPr>
              <w:t>二、本场技术人员（9月29日）</w:t>
            </w:r>
          </w:p>
        </w:tc>
      </w:tr>
      <w:tr w14:paraId="4FCAB2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264B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21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48CA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专业音响师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B95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全程驻场：搭建调试、彩排、演出、撤场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249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99F3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人·场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F13E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282D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B664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5CA972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A1D5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22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5606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7"/>
                <w:szCs w:val="18"/>
              </w:rPr>
              <w:t>专业灯光师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9952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全程驻场，含开场灯光秀编程</w:t>
            </w:r>
            <w:bookmarkStart w:id="0" w:name="_GoBack"/>
            <w:bookmarkEnd w:id="0"/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649F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DDE5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人·场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6C24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C64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CE1C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C00000"/>
                <w:sz w:val="17"/>
                <w:szCs w:val="16"/>
              </w:rPr>
              <w:t>★须提前提交灯光秀编程方案与音乐时间轴，经校方确认后执行</w:t>
            </w:r>
          </w:p>
        </w:tc>
      </w:tr>
      <w:tr w14:paraId="0BB024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7852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23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A7F8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专业视频师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1188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全程驻场，负责主/侧屏画面切换与播放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6F99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CF0D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人·场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2DE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D0AA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549E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60CD5C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4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0C61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color w:val="FFFFFF"/>
                <w:sz w:val="19"/>
                <w:szCs w:val="19"/>
              </w:rPr>
              <w:t>三、新桥校区场地专属（9月29日晚）</w:t>
            </w:r>
          </w:p>
        </w:tc>
      </w:tr>
      <w:tr w14:paraId="601070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FE57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CB0B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舞台区雷亚架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B7AF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15m×7m，含立柱、拉杆、斜撑，抗风加固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E37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ED57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44FA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53B0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302F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170DEC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4B52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2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F757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面光雷亚架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CB71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6m×6m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CCDA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A505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5250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E3CD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19D9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1B782F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6B3F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3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625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7"/>
                <w:szCs w:val="18"/>
              </w:rPr>
              <w:t>雷亚架舞台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8006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15m×7m=105㎡，承重≥500kg/㎡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777B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105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1517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㎡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D47D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F8BC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280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C00000"/>
                <w:sz w:val="17"/>
                <w:szCs w:val="16"/>
              </w:rPr>
              <w:t>★与新站112㎡相差6%，观感不得明显落差</w:t>
            </w:r>
          </w:p>
        </w:tc>
      </w:tr>
      <w:tr w14:paraId="01116D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FB6E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4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890C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舞台台阶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E73F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配套，含防滑处理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68FD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1F4E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D5D0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ADF3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3201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39A227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E2FF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5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7DF6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阻燃地毯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E125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阻燃B1级，舞台面及主要通道满铺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4DE0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125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6BF2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㎡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4B53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3C4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9A27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5578D0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AD8C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6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8868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线槽板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F82E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配套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1919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45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EBE1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块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5869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F18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6FB6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45F73B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2EA6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7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D56F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领导嘉宾席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639C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贵宾椅15个（含椅套）+1.8m活动桌6张（含桌布）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E11C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BF14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4EF6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1725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D3A3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39F596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BA4E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17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8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130B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17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观众席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0705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17"/>
                <w:szCs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红色座位</w:t>
            </w:r>
            <w:r>
              <w:rPr>
                <w:rFonts w:ascii="宋体" w:hAnsi="宋体" w:eastAsia="宋体"/>
                <w:color w:val="000000"/>
                <w:sz w:val="17"/>
                <w:szCs w:val="17"/>
              </w:rPr>
              <w:t>450</w:t>
            </w: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个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4993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17"/>
                <w:szCs w:val="1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723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17"/>
                <w:szCs w:val="17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358B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17"/>
                <w:szCs w:val="22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DA53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17"/>
                <w:szCs w:val="22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4F99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17"/>
                <w:szCs w:val="22"/>
              </w:rPr>
            </w:pPr>
          </w:p>
        </w:tc>
      </w:tr>
      <w:tr w14:paraId="6E440E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01AC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ascii="宋体" w:hAnsi="宋体" w:eastAsia="宋体"/>
                <w:color w:val="000000"/>
                <w:sz w:val="17"/>
                <w:szCs w:val="18"/>
              </w:rPr>
              <w:t>9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8CA5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7"/>
                <w:szCs w:val="18"/>
              </w:rPr>
              <w:t>★转场运输与二次搭建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014A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新站9月28日演后拆卸→运输至新桥（约52km）→9月29日重新搭建调试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B04D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DD3D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E22D6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E6A3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1CDE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C00000"/>
                <w:sz w:val="17"/>
                <w:szCs w:val="16"/>
              </w:rPr>
              <w:t>★含货车≥2车次、装卸人工、夜间施工；控价关键项</w:t>
            </w:r>
          </w:p>
        </w:tc>
      </w:tr>
      <w:tr w14:paraId="13C506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2FF6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ascii="宋体" w:hAnsi="宋体" w:eastAsia="宋体"/>
                <w:color w:val="000000"/>
                <w:sz w:val="17"/>
                <w:szCs w:val="18"/>
              </w:rPr>
              <w:t>10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A077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现场技术保障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403B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搭建、彩排、演出、撤场全程技术驻场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D376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80603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27568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9007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9FF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</w:tr>
      <w:tr w14:paraId="1FAF40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161D9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  <w:r>
              <w:rPr>
                <w:rFonts w:ascii="宋体" w:hAnsi="宋体" w:eastAsia="宋体"/>
                <w:color w:val="000000"/>
                <w:sz w:val="17"/>
                <w:szCs w:val="18"/>
              </w:rPr>
              <w:t>1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8E5B4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7"/>
                <w:szCs w:val="18"/>
              </w:rPr>
              <w:t>备用应急器材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4F1B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有线话筒≥2支、备用控制台、备用灯具≥2台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AA79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3F5D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批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3731F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E8D40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D1F22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C00000"/>
                <w:sz w:val="17"/>
                <w:szCs w:val="16"/>
              </w:rPr>
              <w:t>★应急器材必须到场</w:t>
            </w:r>
          </w:p>
        </w:tc>
      </w:tr>
      <w:tr w14:paraId="04D2FB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1B00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  <w:r>
              <w:rPr>
                <w:rFonts w:ascii="宋体" w:hAnsi="宋体" w:eastAsia="宋体"/>
                <w:color w:val="000000"/>
                <w:sz w:val="17"/>
                <w:szCs w:val="18"/>
              </w:rPr>
              <w:t>2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B62E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静音发电机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4864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≥50kW静音发电车，含燃油，备用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ABF1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8"/>
              </w:rPr>
              <w:t>1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BA65A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7"/>
              </w:rPr>
              <w:t>项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9122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CF21C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A0FCD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  <w:szCs w:val="16"/>
              </w:rPr>
              <w:t>供电容量须提前踏勘，若市电达标可核减</w:t>
            </w:r>
          </w:p>
        </w:tc>
      </w:tr>
      <w:tr w14:paraId="0FAF25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2D255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7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17"/>
                <w:szCs w:val="19"/>
              </w:rPr>
              <w:t>本附件供应商填报合计（元，含税、含运输安装调试）</w:t>
            </w:r>
          </w:p>
          <w:p w14:paraId="4D199F37">
            <w:pPr>
              <w:pStyle w:val="4"/>
              <w:snapToGrid w:val="0"/>
              <w:spacing w:before="20" w:beforeAutospacing="0" w:after="20" w:afterAutospacing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7"/>
              </w:rPr>
            </w:pPr>
          </w:p>
        </w:tc>
        <w:tc>
          <w:tcPr>
            <w:tcW w:w="14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FCC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宋体" w:hAnsi="Times New Roman" w:eastAsia="宋体" w:cs="Times New Roman"/>
                <w:b/>
                <w:kern w:val="0"/>
                <w:sz w:val="17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17"/>
                <w:szCs w:val="16"/>
              </w:rPr>
              <w:t>小写与大写须一致</w:t>
            </w:r>
          </w:p>
        </w:tc>
      </w:tr>
    </w:tbl>
    <w:p w14:paraId="7B48104D">
      <w:pPr>
        <w:pStyle w:val="4"/>
        <w:spacing w:before="0" w:beforeAutospacing="0" w:after="0" w:afterAutospacing="0"/>
        <w:jc w:val="both"/>
      </w:pPr>
      <w:r>
        <w:rPr>
          <w:rFonts w:hint="eastAsia" w:ascii="宋体" w:hAnsi="宋体" w:eastAsia="宋体"/>
          <w:color w:val="000000"/>
          <w:sz w:val="22"/>
          <w:szCs w:val="22"/>
        </w:rPr>
        <w:t> </w:t>
      </w:r>
    </w:p>
    <w:p w14:paraId="2887BBF8">
      <w:pPr>
        <w:pStyle w:val="4"/>
        <w:spacing w:before="0" w:beforeAutospacing="0" w:after="200" w:afterAutospacing="0"/>
        <w:jc w:val="both"/>
      </w:pPr>
      <w:r>
        <w:rPr>
          <w:rFonts w:hint="eastAsia" w:ascii="宋体" w:hAnsi="宋体" w:eastAsia="宋体"/>
          <w:color w:val="000000"/>
          <w:sz w:val="18"/>
          <w:szCs w:val="18"/>
        </w:rPr>
        <w:t>注：1.本附件共用设备为新站校区演后转场至新桥校区复用，不再重复计价，其配置标准作为本场验收依据；2.主画面视觉设计已在附件1计价，新桥场次仅按屏幕尺寸适配，不得另行全额收费；3.标注★者为核心项，不得删减或降配。</w:t>
      </w:r>
    </w:p>
    <w:sectPr>
      <w:pgSz w:w="12240" w:h="15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EF783F"/>
    <w:rsid w:val="04F14AA0"/>
    <w:rsid w:val="118B012B"/>
    <w:rsid w:val="1B0C5556"/>
    <w:rsid w:val="2C7E582C"/>
    <w:rsid w:val="61C43BA9"/>
    <w:rsid w:val="757E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</w:pPr>
    <w:rPr>
      <w:rFonts w:hint="eastAsia" w:ascii="宋体" w:hAnsi="宋体" w:eastAsia="宋体" w:cs="宋体"/>
      <w:kern w:val="2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unhideWhenUsed/>
    <w:qFormat/>
    <w:uiPriority w:val="0"/>
    <w:pPr>
      <w:widowControl/>
      <w:spacing w:before="100" w:beforeLines="0" w:beforeAutospacing="1" w:after="100" w:afterLines="0" w:afterAutospacing="1"/>
    </w:pPr>
    <w:rPr>
      <w:rFonts w:hint="eastAsia" w:ascii="等线" w:hAnsi="等线" w:eastAsia="等线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1416</Words>
  <Characters>1591</Characters>
  <Lines>0</Lines>
  <Paragraphs>0</Paragraphs>
  <TotalTime>9</TotalTime>
  <ScaleCrop>false</ScaleCrop>
  <LinksUpToDate>false</LinksUpToDate>
  <CharactersWithSpaces>1680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2026-09-07T07:02:00Z</dcterms:created>
  <dc:creator>哈哈</dc:creator>
  <cp:lastModifiedBy>哈哈</cp:lastModifiedBy>
  <dcterms:modified xsi:type="dcterms:W3CDTF">2026-09-09T01:18:37Z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DE2843536EB646B5B2C6A3B22907ADA5_11</vt:lpwstr>
  </property>
  <property fmtid="{D5CDD505-2E9C-101B-9397-08002B2CF9AE}" pid="4" name="KSOTemplateDocerSaveRecord">
    <vt:lpwstr>eyJoZGlkIjoiMGUzOTg0ODEzMDMzNzc2ZjAwNzZmN2M2ZTRkNWE4NDgiLCJ1c2VySWQiOiIyMTEwMjgyNTMifQ==</vt:lpwstr>
  </property>
</Properties>
</file>