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DCD8">
      <w:pPr>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安徽城市管理职业学院对对外交流中心临时过渡用房塑胶地板复检及吊顶拉拔试验服务采购</w:t>
      </w:r>
      <w:r>
        <w:rPr>
          <w:rFonts w:hint="eastAsia" w:ascii="仿宋_GB2312" w:hAnsi="宋体" w:eastAsia="仿宋_GB2312" w:cs="宋体"/>
          <w:b/>
          <w:bCs/>
          <w:color w:val="000000" w:themeColor="text1"/>
          <w:kern w:val="0"/>
          <w:sz w:val="28"/>
          <w:szCs w:val="28"/>
          <w14:textFill>
            <w14:solidFill>
              <w14:schemeClr w14:val="tx1"/>
            </w14:solidFill>
          </w14:textFill>
        </w:rPr>
        <w:t>项目报价表</w:t>
      </w:r>
    </w:p>
    <w:p w14:paraId="5E35FD15">
      <w:pPr>
        <w:jc w:val="center"/>
        <w:rPr>
          <w:rFonts w:ascii="仿宋_GB2312" w:hAnsi="宋体" w:eastAsia="仿宋_GB2312" w:cs="宋体"/>
          <w:color w:val="000000" w:themeColor="text1"/>
          <w:kern w:val="0"/>
          <w:sz w:val="24"/>
          <w:szCs w:val="24"/>
          <w14:textFill>
            <w14:solidFill>
              <w14:schemeClr w14:val="tx1"/>
            </w14:solidFill>
          </w14:textFill>
        </w:rPr>
      </w:pPr>
    </w:p>
    <w:tbl>
      <w:tblPr>
        <w:tblStyle w:val="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756"/>
        <w:gridCol w:w="1276"/>
        <w:gridCol w:w="4094"/>
        <w:gridCol w:w="1707"/>
      </w:tblGrid>
      <w:tr w14:paraId="51AF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07" w:type="dxa"/>
            <w:gridSpan w:val="5"/>
            <w:tcBorders>
              <w:top w:val="single" w:color="auto" w:sz="4" w:space="0"/>
              <w:left w:val="single" w:color="auto" w:sz="4" w:space="0"/>
              <w:bottom w:val="single" w:color="auto" w:sz="4" w:space="0"/>
              <w:right w:val="single" w:color="auto" w:sz="4" w:space="0"/>
            </w:tcBorders>
            <w:vAlign w:val="center"/>
          </w:tcPr>
          <w:p w14:paraId="36DBCED9">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对外交流中心临时过渡用房塑胶地板复检及吊顶拉拔试验服务采购清单</w:t>
            </w:r>
          </w:p>
        </w:tc>
      </w:tr>
      <w:tr w14:paraId="6C1E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435E82AE">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序号</w:t>
            </w:r>
          </w:p>
        </w:tc>
        <w:tc>
          <w:tcPr>
            <w:tcW w:w="1756" w:type="dxa"/>
            <w:tcBorders>
              <w:top w:val="single" w:color="auto" w:sz="4" w:space="0"/>
              <w:left w:val="single" w:color="auto" w:sz="4" w:space="0"/>
              <w:bottom w:val="single" w:color="auto" w:sz="4" w:space="0"/>
              <w:right w:val="single" w:color="auto" w:sz="4" w:space="0"/>
            </w:tcBorders>
            <w:vAlign w:val="center"/>
          </w:tcPr>
          <w:p w14:paraId="0614DB0B">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服务名称</w:t>
            </w:r>
          </w:p>
        </w:tc>
        <w:tc>
          <w:tcPr>
            <w:tcW w:w="1276" w:type="dxa"/>
            <w:tcBorders>
              <w:top w:val="single" w:color="auto" w:sz="4" w:space="0"/>
              <w:left w:val="single" w:color="auto" w:sz="4" w:space="0"/>
              <w:bottom w:val="single" w:color="auto" w:sz="4" w:space="0"/>
              <w:right w:val="single" w:color="auto" w:sz="4" w:space="0"/>
            </w:tcBorders>
            <w:vAlign w:val="center"/>
          </w:tcPr>
          <w:p w14:paraId="19EF0AB2">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数量</w:t>
            </w:r>
          </w:p>
        </w:tc>
        <w:tc>
          <w:tcPr>
            <w:tcW w:w="4094" w:type="dxa"/>
            <w:tcBorders>
              <w:top w:val="single" w:color="auto" w:sz="4" w:space="0"/>
              <w:left w:val="single" w:color="auto" w:sz="4" w:space="0"/>
              <w:bottom w:val="single" w:color="auto" w:sz="4" w:space="0"/>
              <w:right w:val="single" w:color="auto" w:sz="4" w:space="0"/>
            </w:tcBorders>
            <w:vAlign w:val="center"/>
          </w:tcPr>
          <w:p w14:paraId="70D3D501">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服务要求及主要参数</w:t>
            </w:r>
          </w:p>
        </w:tc>
        <w:tc>
          <w:tcPr>
            <w:tcW w:w="1707" w:type="dxa"/>
            <w:tcBorders>
              <w:top w:val="single" w:color="auto" w:sz="4" w:space="0"/>
              <w:left w:val="single" w:color="auto" w:sz="4" w:space="0"/>
              <w:bottom w:val="single" w:color="auto" w:sz="4" w:space="0"/>
              <w:right w:val="single" w:color="auto" w:sz="4" w:space="0"/>
            </w:tcBorders>
            <w:vAlign w:val="center"/>
          </w:tcPr>
          <w:p w14:paraId="69C416BA">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报价小计（元）</w:t>
            </w:r>
          </w:p>
        </w:tc>
      </w:tr>
      <w:tr w14:paraId="26B4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5DC6F3F3">
            <w:pPr>
              <w:ind w:firstLine="480" w:firstLineChars="200"/>
              <w:jc w:val="both"/>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w:t>
            </w:r>
          </w:p>
        </w:tc>
        <w:tc>
          <w:tcPr>
            <w:tcW w:w="1756" w:type="dxa"/>
            <w:tcBorders>
              <w:top w:val="single" w:color="auto" w:sz="4" w:space="0"/>
              <w:left w:val="single" w:color="auto" w:sz="4" w:space="0"/>
              <w:bottom w:val="single" w:color="auto" w:sz="4" w:space="0"/>
              <w:right w:val="single" w:color="auto" w:sz="4" w:space="0"/>
            </w:tcBorders>
            <w:vAlign w:val="center"/>
          </w:tcPr>
          <w:p w14:paraId="77A560D3">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塑胶地板参数检测服务</w:t>
            </w:r>
          </w:p>
        </w:tc>
        <w:tc>
          <w:tcPr>
            <w:tcW w:w="1276" w:type="dxa"/>
            <w:tcBorders>
              <w:top w:val="single" w:color="auto" w:sz="4" w:space="0"/>
              <w:left w:val="single" w:color="auto" w:sz="4" w:space="0"/>
              <w:bottom w:val="single" w:color="auto" w:sz="4" w:space="0"/>
              <w:right w:val="single" w:color="auto" w:sz="4" w:space="0"/>
            </w:tcBorders>
            <w:vAlign w:val="center"/>
          </w:tcPr>
          <w:p w14:paraId="231B50B1">
            <w:pPr>
              <w:jc w:val="center"/>
              <w:rPr>
                <w:rFonts w:hint="default"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1</w:t>
            </w:r>
          </w:p>
        </w:tc>
        <w:tc>
          <w:tcPr>
            <w:tcW w:w="4094" w:type="dxa"/>
            <w:tcBorders>
              <w:top w:val="single" w:color="auto" w:sz="4" w:space="0"/>
              <w:left w:val="single" w:color="auto" w:sz="4" w:space="0"/>
              <w:bottom w:val="single" w:color="auto" w:sz="4" w:space="0"/>
              <w:right w:val="single" w:color="auto" w:sz="4" w:space="0"/>
            </w:tcBorders>
            <w:vAlign w:val="center"/>
          </w:tcPr>
          <w:p w14:paraId="07488AD1">
            <w:pPr>
              <w:rPr>
                <w:rFonts w:hint="eastAsia" w:ascii="仿宋" w:hAnsi="仿宋" w:eastAsia="仿宋" w:cs="仿宋_GB2312"/>
                <w:color w:val="000000" w:themeColor="text1"/>
                <w:kern w:val="0"/>
                <w:sz w:val="24"/>
                <w:szCs w:val="24"/>
                <w:lang w:eastAsia="zh-CN"/>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服务范围：</w:t>
            </w:r>
            <w:r>
              <w:rPr>
                <w:rFonts w:hint="eastAsia" w:ascii="仿宋" w:hAnsi="仿宋" w:eastAsia="仿宋" w:cs="仿宋_GB2312"/>
                <w:color w:val="000000" w:themeColor="text1"/>
                <w:kern w:val="0"/>
                <w:sz w:val="24"/>
                <w:szCs w:val="24"/>
                <w:lang w:val="en-US" w:eastAsia="zh-CN"/>
                <w14:textFill>
                  <w14:solidFill>
                    <w14:schemeClr w14:val="tx1"/>
                  </w14:solidFill>
                </w14:textFill>
              </w:rPr>
              <w:t>对送检塑胶地板进行燃烧性能B1（C-s1,t0）级的检测</w:t>
            </w:r>
            <w:r>
              <w:rPr>
                <w:rFonts w:hint="eastAsia" w:ascii="仿宋" w:hAnsi="仿宋" w:eastAsia="仿宋" w:cs="仿宋_GB2312"/>
                <w:color w:val="000000" w:themeColor="text1"/>
                <w:kern w:val="0"/>
                <w:sz w:val="24"/>
                <w:szCs w:val="24"/>
                <w:lang w:eastAsia="zh-CN"/>
                <w14:textFill>
                  <w14:solidFill>
                    <w14:schemeClr w14:val="tx1"/>
                  </w14:solidFill>
                </w14:textFill>
              </w:rPr>
              <w:t>。</w:t>
            </w:r>
          </w:p>
          <w:p w14:paraId="02D609F7">
            <w:pPr>
              <w:rPr>
                <w:rFonts w:hint="eastAsia"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检测</w:t>
            </w:r>
            <w:r>
              <w:rPr>
                <w:rFonts w:hint="eastAsia" w:ascii="仿宋" w:hAnsi="仿宋" w:eastAsia="仿宋" w:cs="仿宋_GB2312"/>
                <w:color w:val="000000" w:themeColor="text1"/>
                <w:kern w:val="0"/>
                <w:sz w:val="24"/>
                <w:szCs w:val="24"/>
                <w14:textFill>
                  <w14:solidFill>
                    <w14:schemeClr w14:val="tx1"/>
                  </w14:solidFill>
                </w14:textFill>
              </w:rPr>
              <w:t>内容：包含临界热辐射通量测定和20秒内焰尖高度测量。</w:t>
            </w:r>
          </w:p>
          <w:p w14:paraId="6BEFB0E5">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服务</w:t>
            </w:r>
            <w:r>
              <w:rPr>
                <w:rFonts w:hint="eastAsia" w:ascii="仿宋" w:hAnsi="仿宋" w:eastAsia="仿宋" w:cs="仿宋_GB2312"/>
                <w:color w:val="000000" w:themeColor="text1"/>
                <w:kern w:val="0"/>
                <w:sz w:val="24"/>
                <w:szCs w:val="24"/>
                <w14:textFill>
                  <w14:solidFill>
                    <w14:schemeClr w14:val="tx1"/>
                  </w14:solidFill>
                </w14:textFill>
              </w:rPr>
              <w:t>期限：自</w:t>
            </w:r>
            <w:r>
              <w:rPr>
                <w:rFonts w:hint="eastAsia" w:ascii="仿宋" w:hAnsi="仿宋" w:eastAsia="仿宋" w:cs="仿宋_GB2312"/>
                <w:color w:val="000000" w:themeColor="text1"/>
                <w:kern w:val="0"/>
                <w:sz w:val="24"/>
                <w:szCs w:val="24"/>
                <w:lang w:val="en-US" w:eastAsia="zh-CN"/>
                <w14:textFill>
                  <w14:solidFill>
                    <w14:schemeClr w14:val="tx1"/>
                  </w14:solidFill>
                </w14:textFill>
              </w:rPr>
              <w:t>合同签订起7日内完成全部检测工作并出具检测报告</w:t>
            </w:r>
            <w:r>
              <w:rPr>
                <w:rFonts w:hint="eastAsia" w:ascii="仿宋" w:hAnsi="仿宋" w:eastAsia="仿宋" w:cs="仿宋_GB2312"/>
                <w:color w:val="000000" w:themeColor="text1"/>
                <w:kern w:val="0"/>
                <w:sz w:val="24"/>
                <w:szCs w:val="24"/>
                <w14:textFill>
                  <w14:solidFill>
                    <w14:schemeClr w14:val="tx1"/>
                  </w14:solidFill>
                </w14:textFill>
              </w:rPr>
              <w:t>。</w:t>
            </w:r>
          </w:p>
        </w:tc>
        <w:tc>
          <w:tcPr>
            <w:tcW w:w="1707" w:type="dxa"/>
            <w:tcBorders>
              <w:top w:val="single" w:color="auto" w:sz="4" w:space="0"/>
              <w:left w:val="single" w:color="auto" w:sz="4" w:space="0"/>
              <w:bottom w:val="single" w:color="auto" w:sz="4" w:space="0"/>
              <w:right w:val="single" w:color="auto" w:sz="4" w:space="0"/>
            </w:tcBorders>
            <w:vAlign w:val="center"/>
          </w:tcPr>
          <w:p w14:paraId="2DB2A596">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14:paraId="4CFA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0EB5D16F">
            <w:pPr>
              <w:ind w:firstLine="480" w:firstLineChars="200"/>
              <w:jc w:val="both"/>
              <w:rPr>
                <w:rFonts w:hint="eastAsia"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2</w:t>
            </w:r>
          </w:p>
        </w:tc>
        <w:tc>
          <w:tcPr>
            <w:tcW w:w="1756" w:type="dxa"/>
            <w:tcBorders>
              <w:top w:val="single" w:color="auto" w:sz="4" w:space="0"/>
              <w:left w:val="single" w:color="auto" w:sz="4" w:space="0"/>
              <w:bottom w:val="single" w:color="auto" w:sz="4" w:space="0"/>
              <w:right w:val="single" w:color="auto" w:sz="4" w:space="0"/>
            </w:tcBorders>
            <w:vAlign w:val="center"/>
          </w:tcPr>
          <w:p w14:paraId="3BAFDDB2">
            <w:pPr>
              <w:jc w:val="center"/>
              <w:rPr>
                <w:rFonts w:hint="eastAsia"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吊顶丝杆拉拔试验检测服务</w:t>
            </w:r>
          </w:p>
        </w:tc>
        <w:tc>
          <w:tcPr>
            <w:tcW w:w="1276" w:type="dxa"/>
            <w:tcBorders>
              <w:top w:val="single" w:color="auto" w:sz="4" w:space="0"/>
              <w:left w:val="single" w:color="auto" w:sz="4" w:space="0"/>
              <w:bottom w:val="single" w:color="auto" w:sz="4" w:space="0"/>
              <w:right w:val="single" w:color="auto" w:sz="4" w:space="0"/>
            </w:tcBorders>
            <w:vAlign w:val="center"/>
          </w:tcPr>
          <w:p w14:paraId="7BF5C301">
            <w:pPr>
              <w:jc w:val="center"/>
              <w:rPr>
                <w:rFonts w:hint="default"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1</w:t>
            </w:r>
          </w:p>
        </w:tc>
        <w:tc>
          <w:tcPr>
            <w:tcW w:w="4094" w:type="dxa"/>
            <w:tcBorders>
              <w:top w:val="single" w:color="auto" w:sz="4" w:space="0"/>
              <w:left w:val="single" w:color="auto" w:sz="4" w:space="0"/>
              <w:bottom w:val="single" w:color="auto" w:sz="4" w:space="0"/>
              <w:right w:val="single" w:color="auto" w:sz="4" w:space="0"/>
            </w:tcBorders>
            <w:vAlign w:val="center"/>
          </w:tcPr>
          <w:p w14:paraId="1F293C4A">
            <w:pPr>
              <w:rPr>
                <w:rFonts w:hint="default"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对其中1间卫生间吊顶中的丝杆进行拉拔试验，以验证其结构强度和安全性。卫生间吊顶面积约4平方米。</w:t>
            </w:r>
          </w:p>
        </w:tc>
        <w:tc>
          <w:tcPr>
            <w:tcW w:w="1707" w:type="dxa"/>
            <w:tcBorders>
              <w:top w:val="single" w:color="auto" w:sz="4" w:space="0"/>
              <w:left w:val="single" w:color="auto" w:sz="4" w:space="0"/>
              <w:bottom w:val="single" w:color="auto" w:sz="4" w:space="0"/>
              <w:right w:val="single" w:color="auto" w:sz="4" w:space="0"/>
            </w:tcBorders>
            <w:vAlign w:val="center"/>
          </w:tcPr>
          <w:p w14:paraId="5AFC5A5B">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14:paraId="2006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65B74E65">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备注</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7E14AF75">
            <w:pPr>
              <w:numPr>
                <w:ilvl w:val="0"/>
                <w:numId w:val="1"/>
              </w:numPr>
              <w:rPr>
                <w:rFonts w:hint="eastAsia"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供应商应确保检测工</w:t>
            </w:r>
            <w:bookmarkStart w:id="0" w:name="_GoBack"/>
            <w:bookmarkEnd w:id="0"/>
            <w:r>
              <w:rPr>
                <w:rFonts w:hint="eastAsia" w:ascii="仿宋" w:hAnsi="仿宋" w:eastAsia="仿宋" w:cs="仿宋_GB2312"/>
                <w:color w:val="000000" w:themeColor="text1"/>
                <w:kern w:val="0"/>
                <w:sz w:val="24"/>
                <w:szCs w:val="24"/>
                <w14:textFill>
                  <w14:solidFill>
                    <w14:schemeClr w14:val="tx1"/>
                  </w14:solidFill>
                </w14:textFill>
              </w:rPr>
              <w:t>作符合新站区质监站的验收标准。</w:t>
            </w:r>
          </w:p>
          <w:p w14:paraId="0B267301">
            <w:pPr>
              <w:numPr>
                <w:ilvl w:val="0"/>
                <w:numId w:val="1"/>
              </w:numPr>
              <w:rPr>
                <w:rFonts w:hint="eastAsia"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附件提供：</w:t>
            </w:r>
            <w:r>
              <w:rPr>
                <w:rFonts w:hint="eastAsia" w:ascii="仿宋" w:hAnsi="仿宋" w:eastAsia="仿宋" w:cs="仿宋_GB2312"/>
                <w:color w:val="000000" w:themeColor="text1"/>
                <w:kern w:val="0"/>
                <w:sz w:val="24"/>
                <w:szCs w:val="24"/>
                <w14:textFill>
                  <w14:solidFill>
                    <w14:schemeClr w14:val="tx1"/>
                  </w14:solidFill>
                </w14:textFill>
              </w:rPr>
              <w:t>营业执照扫描件</w:t>
            </w:r>
            <w:r>
              <w:rPr>
                <w:rFonts w:hint="eastAsia" w:ascii="仿宋" w:hAnsi="仿宋" w:eastAsia="仿宋" w:cs="仿宋_GB2312"/>
                <w:color w:val="000000" w:themeColor="text1"/>
                <w:kern w:val="0"/>
                <w:sz w:val="24"/>
                <w:szCs w:val="24"/>
                <w:lang w:eastAsia="zh-CN"/>
                <w14:textFill>
                  <w14:solidFill>
                    <w14:schemeClr w14:val="tx1"/>
                  </w14:solidFill>
                </w14:textFill>
              </w:rPr>
              <w:t>、</w:t>
            </w:r>
            <w:r>
              <w:rPr>
                <w:rFonts w:hint="eastAsia" w:ascii="仿宋" w:hAnsi="仿宋" w:eastAsia="仿宋" w:cs="仿宋_GB2312"/>
                <w:color w:val="000000" w:themeColor="text1"/>
                <w:kern w:val="0"/>
                <w:sz w:val="24"/>
                <w:szCs w:val="24"/>
                <w14:textFill>
                  <w14:solidFill>
                    <w14:schemeClr w14:val="tx1"/>
                  </w14:solidFill>
                </w14:textFill>
              </w:rPr>
              <w:t>资质证明文件</w:t>
            </w:r>
            <w:r>
              <w:rPr>
                <w:rFonts w:hint="eastAsia" w:ascii="仿宋" w:hAnsi="仿宋" w:eastAsia="仿宋" w:cs="仿宋_GB2312"/>
                <w:color w:val="000000" w:themeColor="text1"/>
                <w:kern w:val="0"/>
                <w:sz w:val="24"/>
                <w:szCs w:val="24"/>
                <w:lang w:eastAsia="zh-CN"/>
                <w14:textFill>
                  <w14:solidFill>
                    <w14:schemeClr w14:val="tx1"/>
                  </w14:solidFill>
                </w14:textFill>
              </w:rPr>
              <w:t>。</w:t>
            </w:r>
          </w:p>
        </w:tc>
      </w:tr>
      <w:tr w14:paraId="3322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1186AD76">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总报价</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04F4FFAB">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 xml:space="preserve">大写： </w:t>
            </w:r>
            <w:r>
              <w:rPr>
                <w:rFonts w:ascii="仿宋" w:hAnsi="仿宋" w:eastAsia="仿宋" w:cs="仿宋_GB2312"/>
                <w:color w:val="000000" w:themeColor="text1"/>
                <w:kern w:val="0"/>
                <w:sz w:val="24"/>
                <w:szCs w:val="24"/>
                <w14:textFill>
                  <w14:solidFill>
                    <w14:schemeClr w14:val="tx1"/>
                  </w14:solidFill>
                </w14:textFill>
              </w:rPr>
              <w:t xml:space="preserve">                                                </w:t>
            </w:r>
            <w:r>
              <w:rPr>
                <w:rFonts w:hint="eastAsia" w:ascii="仿宋" w:hAnsi="仿宋" w:eastAsia="仿宋" w:cs="仿宋_GB2312"/>
                <w:color w:val="000000" w:themeColor="text1"/>
                <w:kern w:val="0"/>
                <w:sz w:val="24"/>
                <w:szCs w:val="24"/>
                <w14:textFill>
                  <w14:solidFill>
                    <w14:schemeClr w14:val="tx1"/>
                  </w14:solidFill>
                </w14:textFill>
              </w:rPr>
              <w:t>小写：</w:t>
            </w:r>
            <w:r>
              <w:rPr>
                <w:rFonts w:hint="eastAsia" w:ascii="宋体" w:hAnsi="宋体" w:cs="宋体"/>
                <w:b/>
                <w:color w:val="000000" w:themeColor="text1"/>
                <w:sz w:val="18"/>
                <w:szCs w:val="21"/>
                <w14:textFill>
                  <w14:solidFill>
                    <w14:schemeClr w14:val="tx1"/>
                  </w14:solidFill>
                </w14:textFill>
              </w:rPr>
              <w:t>¥</w:t>
            </w:r>
            <w:r>
              <w:rPr>
                <w:rFonts w:hint="eastAsia" w:ascii="仿宋" w:hAnsi="仿宋" w:eastAsia="仿宋" w:cs="仿宋_GB2312"/>
                <w:color w:val="000000" w:themeColor="text1"/>
                <w:kern w:val="0"/>
                <w:sz w:val="24"/>
                <w:szCs w:val="24"/>
                <w14:textFill>
                  <w14:solidFill>
                    <w14:schemeClr w14:val="tx1"/>
                  </w14:solidFill>
                </w14:textFill>
              </w:rPr>
              <w:t xml:space="preserve"> </w:t>
            </w:r>
            <w:r>
              <w:rPr>
                <w:rFonts w:ascii="仿宋" w:hAnsi="仿宋" w:eastAsia="仿宋" w:cs="仿宋_GB2312"/>
                <w:color w:val="000000" w:themeColor="text1"/>
                <w:kern w:val="0"/>
                <w:sz w:val="24"/>
                <w:szCs w:val="24"/>
                <w14:textFill>
                  <w14:solidFill>
                    <w14:schemeClr w14:val="tx1"/>
                  </w14:solidFill>
                </w14:textFill>
              </w:rPr>
              <w:t xml:space="preserve">          </w:t>
            </w:r>
          </w:p>
        </w:tc>
      </w:tr>
    </w:tbl>
    <w:p w14:paraId="30CA53A1">
      <w:pPr>
        <w:pStyle w:val="4"/>
        <w:ind w:left="360" w:firstLine="0" w:firstLineChars="0"/>
        <w:rPr>
          <w:rFonts w:ascii="仿宋" w:hAnsi="仿宋" w:eastAsia="仿宋" w:cs="仿宋_GB2312"/>
          <w:color w:val="auto"/>
          <w:kern w:val="0"/>
          <w:sz w:val="24"/>
          <w:szCs w:val="24"/>
        </w:rPr>
      </w:pPr>
    </w:p>
    <w:p w14:paraId="6082CF3B">
      <w:pPr>
        <w:pStyle w:val="4"/>
        <w:ind w:left="360" w:firstLine="0" w:firstLineChars="0"/>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本单位承诺，本次报价真实有效，本表传真、扫描件、PDF文件同原件具有相同效力，报价有效期</w:t>
      </w:r>
      <w:r>
        <w:rPr>
          <w:rFonts w:ascii="仿宋" w:hAnsi="仿宋" w:eastAsia="仿宋" w:cs="仿宋_GB2312"/>
          <w:color w:val="auto"/>
          <w:kern w:val="0"/>
          <w:sz w:val="24"/>
          <w:szCs w:val="24"/>
        </w:rPr>
        <w:t>10</w:t>
      </w:r>
      <w:r>
        <w:rPr>
          <w:rFonts w:hint="eastAsia" w:ascii="仿宋" w:hAnsi="仿宋" w:eastAsia="仿宋" w:cs="仿宋_GB2312"/>
          <w:color w:val="auto"/>
          <w:kern w:val="0"/>
          <w:sz w:val="24"/>
          <w:szCs w:val="24"/>
        </w:rPr>
        <w:t>个工作日.</w:t>
      </w:r>
    </w:p>
    <w:p w14:paraId="703F61FE">
      <w:pPr>
        <w:pStyle w:val="4"/>
        <w:ind w:left="360" w:firstLine="0" w:firstLineChars="0"/>
        <w:rPr>
          <w:rFonts w:ascii="仿宋" w:hAnsi="仿宋" w:eastAsia="仿宋" w:cs="仿宋_GB2312"/>
          <w:color w:val="auto"/>
          <w:kern w:val="0"/>
          <w:sz w:val="24"/>
          <w:szCs w:val="24"/>
        </w:rPr>
      </w:pPr>
    </w:p>
    <w:p w14:paraId="385A7CE9">
      <w:pPr>
        <w:pStyle w:val="4"/>
        <w:ind w:left="360" w:firstLine="0" w:firstLineChars="0"/>
        <w:rPr>
          <w:rFonts w:ascii="仿宋" w:hAnsi="仿宋" w:eastAsia="仿宋" w:cs="仿宋_GB2312"/>
          <w:color w:val="auto"/>
          <w:kern w:val="0"/>
          <w:sz w:val="24"/>
          <w:szCs w:val="24"/>
        </w:rPr>
      </w:pPr>
    </w:p>
    <w:p w14:paraId="46621A9B">
      <w:pPr>
        <w:pStyle w:val="4"/>
        <w:ind w:left="360" w:right="960" w:firstLine="0" w:firstLineChars="0"/>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报价人</w:t>
      </w:r>
      <w:r>
        <w:rPr>
          <w:rFonts w:ascii="仿宋" w:hAnsi="仿宋" w:eastAsia="仿宋" w:cs="仿宋_GB2312"/>
          <w:color w:val="auto"/>
          <w:kern w:val="0"/>
          <w:sz w:val="24"/>
          <w:szCs w:val="24"/>
        </w:rPr>
        <w:t>：</w:t>
      </w:r>
      <w:r>
        <w:rPr>
          <w:rFonts w:hint="eastAsia" w:ascii="仿宋" w:hAnsi="仿宋" w:eastAsia="仿宋" w:cs="仿宋_GB2312"/>
          <w:color w:val="auto"/>
          <w:kern w:val="0"/>
          <w:sz w:val="24"/>
          <w:szCs w:val="24"/>
        </w:rPr>
        <w:t xml:space="preserve"> </w:t>
      </w:r>
      <w:r>
        <w:rPr>
          <w:rFonts w:ascii="仿宋" w:hAnsi="仿宋" w:eastAsia="仿宋" w:cs="仿宋_GB2312"/>
          <w:color w:val="auto"/>
          <w:kern w:val="0"/>
          <w:sz w:val="24"/>
          <w:szCs w:val="24"/>
        </w:rPr>
        <w:t xml:space="preserve">                  </w:t>
      </w:r>
      <w:r>
        <w:rPr>
          <w:rFonts w:hint="eastAsia" w:ascii="仿宋" w:hAnsi="仿宋" w:eastAsia="仿宋" w:cs="仿宋_GB2312"/>
          <w:color w:val="auto"/>
          <w:kern w:val="0"/>
          <w:sz w:val="24"/>
          <w:szCs w:val="24"/>
        </w:rPr>
        <w:t>报价单位名称（盖章）：</w:t>
      </w:r>
    </w:p>
    <w:p w14:paraId="076304F8">
      <w:pPr>
        <w:pStyle w:val="4"/>
        <w:ind w:left="360" w:right="960" w:firstLine="0" w:firstLineChars="0"/>
        <w:rPr>
          <w:rFonts w:ascii="仿宋" w:hAnsi="仿宋" w:eastAsia="仿宋" w:cs="仿宋_GB2312"/>
          <w:color w:val="auto"/>
          <w:kern w:val="0"/>
          <w:sz w:val="24"/>
          <w:szCs w:val="24"/>
        </w:rPr>
      </w:pPr>
      <w:r>
        <w:rPr>
          <w:rFonts w:ascii="仿宋" w:hAnsi="仿宋" w:eastAsia="仿宋" w:cs="仿宋_GB2312"/>
          <w:color w:val="auto"/>
          <w:kern w:val="0"/>
          <w:sz w:val="24"/>
          <w:szCs w:val="24"/>
        </w:rPr>
        <w:br w:type="textWrapping"/>
      </w:r>
    </w:p>
    <w:p w14:paraId="067DDE78">
      <w:pPr>
        <w:ind w:right="960" w:firstLine="360" w:firstLineChars="150"/>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手机号 ：                  报价日期：</w:t>
      </w:r>
      <w:r>
        <w:rPr>
          <w:rFonts w:ascii="仿宋" w:hAnsi="仿宋" w:eastAsia="仿宋" w:cs="仿宋_GB2312"/>
          <w:color w:val="auto"/>
          <w:kern w:val="0"/>
          <w:sz w:val="24"/>
          <w:szCs w:val="24"/>
        </w:rPr>
        <w:t xml:space="preserve">    </w:t>
      </w:r>
      <w:r>
        <w:rPr>
          <w:rFonts w:hint="eastAsia" w:ascii="仿宋" w:hAnsi="仿宋" w:eastAsia="仿宋" w:cs="仿宋_GB2312"/>
          <w:color w:val="auto"/>
          <w:kern w:val="0"/>
          <w:sz w:val="24"/>
          <w:szCs w:val="24"/>
        </w:rPr>
        <w:t>年</w:t>
      </w:r>
      <w:r>
        <w:rPr>
          <w:rFonts w:ascii="仿宋" w:hAnsi="仿宋" w:eastAsia="仿宋" w:cs="仿宋_GB2312"/>
          <w:color w:val="auto"/>
          <w:kern w:val="0"/>
          <w:sz w:val="24"/>
          <w:szCs w:val="24"/>
        </w:rPr>
        <w:t xml:space="preserve">    </w:t>
      </w:r>
      <w:r>
        <w:rPr>
          <w:rFonts w:hint="eastAsia" w:ascii="仿宋" w:hAnsi="仿宋" w:eastAsia="仿宋" w:cs="仿宋_GB2312"/>
          <w:color w:val="auto"/>
          <w:kern w:val="0"/>
          <w:sz w:val="24"/>
          <w:szCs w:val="24"/>
        </w:rPr>
        <w:t xml:space="preserve">月 </w:t>
      </w:r>
      <w:r>
        <w:rPr>
          <w:rFonts w:ascii="仿宋" w:hAnsi="仿宋" w:eastAsia="仿宋" w:cs="仿宋_GB2312"/>
          <w:color w:val="auto"/>
          <w:kern w:val="0"/>
          <w:sz w:val="24"/>
          <w:szCs w:val="24"/>
        </w:rPr>
        <w:t xml:space="preserve"> </w:t>
      </w:r>
      <w:r>
        <w:rPr>
          <w:rFonts w:hint="eastAsia" w:ascii="仿宋" w:hAnsi="仿宋" w:eastAsia="仿宋" w:cs="仿宋_GB2312"/>
          <w:color w:val="auto"/>
          <w:kern w:val="0"/>
          <w:sz w:val="24"/>
          <w:szCs w:val="24"/>
        </w:rPr>
        <w:t>日</w:t>
      </w:r>
    </w:p>
    <w:p w14:paraId="3FBD539D"/>
    <w:p w14:paraId="13E727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FD97"/>
    <w:multiLevelType w:val="singleLevel"/>
    <w:tmpl w:val="4A1FFD9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Tk5MzUxZjI1NDBmMDc3N2YzMWIyOTdkM2Y0YmYifQ=="/>
  </w:docVars>
  <w:rsids>
    <w:rsidRoot w:val="269B2B10"/>
    <w:rsid w:val="0B421DF6"/>
    <w:rsid w:val="0B82196E"/>
    <w:rsid w:val="0F9A5FD9"/>
    <w:rsid w:val="13447E10"/>
    <w:rsid w:val="269B2B10"/>
    <w:rsid w:val="6A7D30C3"/>
    <w:rsid w:val="7FFD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338</Characters>
  <Lines>0</Lines>
  <Paragraphs>0</Paragraphs>
  <TotalTime>9</TotalTime>
  <ScaleCrop>false</ScaleCrop>
  <LinksUpToDate>false</LinksUpToDate>
  <CharactersWithSpaces>446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2024-10-18T01:47:00Z</dcterms:created>
  <dc:creator>陶政辉</dc:creator>
  <cp:lastModifiedBy>陶政辉</cp:lastModifiedBy>
  <cp:lastPrinted>2024-10-18T01:57:00Z</cp:lastPrinted>
  <dcterms:modified xsi:type="dcterms:W3CDTF">2024-11-21T06:51:20Z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BAF01B8B450D43518F4645D687B2DD86_13</vt:lpwstr>
  </property>
</Properties>
</file>