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521A8">
      <w:pPr>
        <w:jc w:val="center"/>
        <w:rPr>
          <w:rFonts w:hint="eastAsia" w:ascii="方正小标宋_GBK" w:hAnsi="方正小标宋_GBK" w:eastAsia="方正小标宋_GBK" w:cs="方正小标宋_GBK"/>
          <w:sz w:val="32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eastAsia="zh-CN"/>
        </w:rPr>
        <w:t>安徽城市管理职业学院</w:t>
      </w:r>
      <w:r>
        <w:rPr>
          <w:rFonts w:hint="eastAsia" w:ascii="方正小标宋_GBK" w:hAnsi="方正小标宋_GBK" w:eastAsia="方正小标宋_GBK" w:cs="方正小标宋_GBK"/>
          <w:b/>
          <w:bCs/>
          <w:sz w:val="36"/>
          <w:szCs w:val="44"/>
          <w:lang w:val="en-US" w:eastAsia="zh-CN"/>
        </w:rPr>
        <w:t>室内监控维修更换</w:t>
      </w: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采购项目 报价表</w:t>
      </w:r>
    </w:p>
    <w:tbl>
      <w:tblPr>
        <w:tblStyle w:val="4"/>
        <w:tblW w:w="140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1402"/>
        <w:gridCol w:w="908"/>
        <w:gridCol w:w="8754"/>
        <w:gridCol w:w="2310"/>
      </w:tblGrid>
      <w:tr w14:paraId="00152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8" w:hRule="atLeast"/>
        </w:trPr>
        <w:tc>
          <w:tcPr>
            <w:tcW w:w="14070" w:type="dxa"/>
            <w:gridSpan w:val="5"/>
            <w:vAlign w:val="center"/>
          </w:tcPr>
          <w:p w14:paraId="070EF5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安徽城市管理职业学院室内监控维修更换采购项目采购清单</w:t>
            </w:r>
          </w:p>
        </w:tc>
      </w:tr>
      <w:tr w14:paraId="1E2D7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696" w:type="dxa"/>
            <w:vAlign w:val="center"/>
          </w:tcPr>
          <w:p w14:paraId="4D6BB9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02" w:type="dxa"/>
            <w:vAlign w:val="center"/>
          </w:tcPr>
          <w:p w14:paraId="1A5078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服务/货物名称</w:t>
            </w:r>
          </w:p>
        </w:tc>
        <w:tc>
          <w:tcPr>
            <w:tcW w:w="908" w:type="dxa"/>
            <w:vAlign w:val="center"/>
          </w:tcPr>
          <w:p w14:paraId="2DEB80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8754" w:type="dxa"/>
            <w:vAlign w:val="center"/>
          </w:tcPr>
          <w:p w14:paraId="0471D4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服务要求或货物品牌及主要参数</w:t>
            </w:r>
          </w:p>
        </w:tc>
        <w:tc>
          <w:tcPr>
            <w:tcW w:w="2310" w:type="dxa"/>
            <w:vAlign w:val="center"/>
          </w:tcPr>
          <w:p w14:paraId="407970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报价小计（元）</w:t>
            </w:r>
          </w:p>
        </w:tc>
      </w:tr>
      <w:tr w14:paraId="3545E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" w:hRule="atLeast"/>
        </w:trPr>
        <w:tc>
          <w:tcPr>
            <w:tcW w:w="696" w:type="dxa"/>
            <w:vAlign w:val="center"/>
          </w:tcPr>
          <w:p w14:paraId="570AC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02" w:type="dxa"/>
            <w:vAlign w:val="center"/>
          </w:tcPr>
          <w:p w14:paraId="45BAC0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枪型网络摄像机</w:t>
            </w:r>
          </w:p>
        </w:tc>
        <w:tc>
          <w:tcPr>
            <w:tcW w:w="908" w:type="dxa"/>
            <w:vAlign w:val="center"/>
          </w:tcPr>
          <w:p w14:paraId="205542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21台</w:t>
            </w:r>
          </w:p>
        </w:tc>
        <w:tc>
          <w:tcPr>
            <w:tcW w:w="8754" w:type="dxa"/>
            <w:vAlign w:val="center"/>
          </w:tcPr>
          <w:p w14:paraId="64D1381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品牌：</w:t>
            </w:r>
          </w:p>
          <w:p w14:paraId="44DF241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1、采用400万像素CMOS传感器，最大分辨率2592×1520。</w:t>
            </w:r>
          </w:p>
          <w:p w14:paraId="4DE6FA6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2、在2560×1440@30fps下，码率设定为2Mbps，RJ45输出，清晰度不小于1600TVL。</w:t>
            </w:r>
          </w:p>
          <w:p w14:paraId="0BC4B55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3、最低照度彩色：0.0002 lx，黑白：0.0001 lx。</w:t>
            </w:r>
          </w:p>
          <w:p w14:paraId="0E9BBBB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4、应具有自动增益功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能，使视频信号随目标亮度的变化自动调整视频输出。</w:t>
            </w:r>
          </w:p>
          <w:p w14:paraId="72D738B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★5、当触发报警时，视频录像帧率应自动调整至设定值，设定范围1~60帧/秒。</w:t>
            </w:r>
          </w:p>
          <w:p w14:paraId="1CDAAA5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9、红外夜视距离：可识别距样机250m处的人体轮廓。</w:t>
            </w:r>
          </w:p>
          <w:p w14:paraId="66CF627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 xml:space="preserve">★6、具备区域入侵、停车、越界入侵、人员聚集、快速移动、物品移除、物品遗留、徘徊、逆行、攀高、平躺起身、离岗、进入区域、离开区域等智能行为分析功能。 </w:t>
            </w:r>
          </w:p>
          <w:p w14:paraId="730A5AB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★7、检测到电压低于8.4V或者高于19V 时，可在客户端显示图标或者播放报警提示音进行报警提示。</w:t>
            </w:r>
          </w:p>
          <w:p w14:paraId="2853F76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★8、电源电压在DC12V士30%范围内变化时，样机应能正常工作。</w:t>
            </w:r>
          </w:p>
          <w:p w14:paraId="5E1B1A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以上标★项为产品的核心参数，需公安部检测报告体现，并提供检测报告复印件，加盖原厂公章或投标专用章</w:t>
            </w:r>
          </w:p>
        </w:tc>
        <w:tc>
          <w:tcPr>
            <w:tcW w:w="2310" w:type="dxa"/>
            <w:vAlign w:val="center"/>
          </w:tcPr>
          <w:p w14:paraId="0E8BA89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AB2E11C">
            <w:pPr>
              <w:pStyle w:val="2"/>
              <w:suppressLineNumbers w:val="0"/>
              <w:spacing w:beforeAutospacing="0" w:afterAutospacing="0"/>
              <w:ind w:left="0" w:right="0"/>
              <w:rPr>
                <w:rFonts w:hint="eastAsia"/>
                <w:lang w:val="en-US" w:eastAsia="zh-CN"/>
              </w:rPr>
            </w:pPr>
          </w:p>
        </w:tc>
      </w:tr>
      <w:tr w14:paraId="4AE90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696" w:type="dxa"/>
            <w:vAlign w:val="center"/>
          </w:tcPr>
          <w:p w14:paraId="5DB465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02" w:type="dxa"/>
            <w:vAlign w:val="center"/>
          </w:tcPr>
          <w:p w14:paraId="575665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半球摄像机</w:t>
            </w:r>
          </w:p>
        </w:tc>
        <w:tc>
          <w:tcPr>
            <w:tcW w:w="908" w:type="dxa"/>
            <w:vAlign w:val="center"/>
          </w:tcPr>
          <w:p w14:paraId="15F355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7台</w:t>
            </w:r>
          </w:p>
        </w:tc>
        <w:tc>
          <w:tcPr>
            <w:tcW w:w="8754" w:type="dxa"/>
            <w:vAlign w:val="center"/>
          </w:tcPr>
          <w:p w14:paraId="47DA1A9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品牌：</w:t>
            </w:r>
          </w:p>
          <w:p w14:paraId="2860B4E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1、采用400万像素CMOS传感器，最大分辨率2688×1520。</w:t>
            </w:r>
          </w:p>
          <w:p w14:paraId="29F7564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2、在2688×1520@25fps下，码率设定为1Mbps，RJ45输出，清晰度不小于1500TVL。</w:t>
            </w:r>
          </w:p>
          <w:p w14:paraId="688CF17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3、最低照度彩色：0.0002 lx，黑白：0.0001 lx。</w:t>
            </w:r>
          </w:p>
          <w:p w14:paraId="35DA82D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4、摄像机应具有自动增益功能，使视频信号随目标亮度的变化自动调整视频输出。</w:t>
            </w:r>
          </w:p>
          <w:p w14:paraId="79C0DFC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★5、支持红外补光。夜晚天气晴朗无遮挡，环境照度不大于1×10-4lx，开启红外灯可识别距离样机镜头150m处的人体（1.78m×0.5m）轮廓。</w:t>
            </w:r>
          </w:p>
          <w:p w14:paraId="555C236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★6、具备绊线入侵、区域入侵、物品遗留、物品搬移，徘徊、非法停车、快速移动、人员聚集等智能行为分析功能。</w:t>
            </w:r>
          </w:p>
          <w:p w14:paraId="289710D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★7、支持智能方案无缝切换功能，可通过菜单进行各智能方案切换配置，切换过程无需重启设备。</w:t>
            </w:r>
          </w:p>
          <w:p w14:paraId="13DA2E7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★8、可检测到电压低于8.4V或者高于19V时，可在客户端显示图标或播放报警提示音进行报警。</w:t>
            </w:r>
          </w:p>
          <w:p w14:paraId="29D2379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9、应在DC（12±30%）V的供电条件下正常工作。</w:t>
            </w:r>
          </w:p>
          <w:p w14:paraId="779A65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以上标★项为产品的核心参数，需公安部检测报告体现，并提供检测报告复印件，加盖原厂公章或投标专用章。</w:t>
            </w:r>
          </w:p>
        </w:tc>
        <w:tc>
          <w:tcPr>
            <w:tcW w:w="2310" w:type="dxa"/>
            <w:vAlign w:val="center"/>
          </w:tcPr>
          <w:p w14:paraId="4A8314AE">
            <w:pPr>
              <w:pStyle w:val="2"/>
              <w:suppressLineNumbers w:val="0"/>
              <w:spacing w:beforeAutospacing="0" w:afterAutospacing="0"/>
              <w:ind w:left="0" w:right="0"/>
              <w:rPr>
                <w:rFonts w:hint="eastAsia"/>
                <w:lang w:val="en-US" w:eastAsia="zh-CN"/>
              </w:rPr>
            </w:pPr>
          </w:p>
        </w:tc>
      </w:tr>
      <w:tr w14:paraId="646BB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9" w:hRule="atLeast"/>
        </w:trPr>
        <w:tc>
          <w:tcPr>
            <w:tcW w:w="696" w:type="dxa"/>
            <w:shd w:val="clear" w:color="auto" w:fill="auto"/>
            <w:vAlign w:val="center"/>
          </w:tcPr>
          <w:p w14:paraId="0541E0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02F263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六类网线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10A228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3箱</w:t>
            </w:r>
          </w:p>
        </w:tc>
        <w:tc>
          <w:tcPr>
            <w:tcW w:w="8754" w:type="dxa"/>
            <w:vAlign w:val="center"/>
          </w:tcPr>
          <w:p w14:paraId="46691262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导体直径：0.57±0.02 mm，护套材料：PVC，绝缘层材料：PE；</w:t>
            </w:r>
          </w:p>
          <w:p w14:paraId="117B21C3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具有十字骨架，电缆外径：6.1±0.2 mm；</w:t>
            </w:r>
          </w:p>
          <w:p w14:paraId="69ED434F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燃烧性能：通过YD/T 1019中规定的单根电缆火焰垂直蔓延试验；</w:t>
            </w:r>
          </w:p>
          <w:p w14:paraId="6AA3F1B5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单根导体直流电阻：≤7.5Ω/100m at 20℃；</w:t>
            </w:r>
          </w:p>
          <w:p w14:paraId="3FD03197"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snapToGrid w:val="0"/>
              <w:spacing w:line="240" w:lineRule="auto"/>
              <w:ind w:leftChars="0" w:right="0" w:rightChars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★5、为保证前端设备的运行稳定，六类非屏蔽系统需满足GB/T 9254.2和GB/T 17999.2电磁兼容的要求。（投标文件中提供具有CMA或CNAS标识的第三方机构出具的检测报告扫描件）</w:t>
            </w:r>
          </w:p>
        </w:tc>
        <w:tc>
          <w:tcPr>
            <w:tcW w:w="2310" w:type="dxa"/>
            <w:vAlign w:val="center"/>
          </w:tcPr>
          <w:p w14:paraId="721E8692">
            <w:pPr>
              <w:pStyle w:val="2"/>
              <w:suppressLineNumbers w:val="0"/>
              <w:spacing w:beforeAutospacing="0" w:afterAutospacing="0"/>
              <w:ind w:left="0" w:right="0"/>
              <w:rPr>
                <w:rFonts w:hint="eastAsia"/>
                <w:lang w:val="en-US" w:eastAsia="zh-CN"/>
              </w:rPr>
            </w:pPr>
          </w:p>
        </w:tc>
      </w:tr>
      <w:tr w14:paraId="74372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696" w:type="dxa"/>
            <w:shd w:val="clear" w:color="auto" w:fill="auto"/>
            <w:vAlign w:val="center"/>
          </w:tcPr>
          <w:p w14:paraId="6EA599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69B433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光纤收发器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6FE4C9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1对</w:t>
            </w:r>
          </w:p>
        </w:tc>
        <w:tc>
          <w:tcPr>
            <w:tcW w:w="8754" w:type="dxa"/>
            <w:vAlign w:val="center"/>
          </w:tcPr>
          <w:p w14:paraId="21366B2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1个10/100/1000Mbps自适应RJ45电口，1个1000Mbps SC光口，最大传输距离3kM，非网管型光纤收发器，与RG-FC11G-3B或者RG-FC14G-3B配套使用，可配合RG-FCR14收发器机架使用。</w:t>
            </w:r>
          </w:p>
        </w:tc>
        <w:tc>
          <w:tcPr>
            <w:tcW w:w="2310" w:type="dxa"/>
            <w:vAlign w:val="center"/>
          </w:tcPr>
          <w:p w14:paraId="477A8475">
            <w:pPr>
              <w:pStyle w:val="2"/>
              <w:suppressLineNumbers w:val="0"/>
              <w:spacing w:beforeAutospacing="0" w:afterAutospacing="0"/>
              <w:ind w:left="0" w:right="0"/>
              <w:rPr>
                <w:rFonts w:hint="eastAsia"/>
                <w:lang w:val="en-US" w:eastAsia="zh-CN"/>
              </w:rPr>
            </w:pPr>
          </w:p>
        </w:tc>
      </w:tr>
      <w:tr w14:paraId="384C2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696" w:type="dxa"/>
            <w:shd w:val="clear" w:color="auto" w:fill="auto"/>
            <w:vAlign w:val="center"/>
          </w:tcPr>
          <w:p w14:paraId="67E661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538B5B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维修、安装、系统集成服务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531AD1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1项</w:t>
            </w:r>
          </w:p>
        </w:tc>
        <w:tc>
          <w:tcPr>
            <w:tcW w:w="8754" w:type="dxa"/>
            <w:vAlign w:val="center"/>
          </w:tcPr>
          <w:p w14:paraId="5E70627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none"/>
              </w:rPr>
              <w:t>监控设备的维修、安装、调试，线缆的敷设、交换机、辅材、对接平台授权等。</w:t>
            </w:r>
          </w:p>
        </w:tc>
        <w:tc>
          <w:tcPr>
            <w:tcW w:w="2310" w:type="dxa"/>
            <w:vAlign w:val="center"/>
          </w:tcPr>
          <w:p w14:paraId="7C16A8D7">
            <w:pPr>
              <w:pStyle w:val="2"/>
              <w:suppressLineNumbers w:val="0"/>
              <w:spacing w:beforeAutospacing="0" w:afterAutospacing="0"/>
              <w:ind w:left="0" w:right="0"/>
              <w:rPr>
                <w:rFonts w:hint="eastAsia"/>
                <w:lang w:val="en-US" w:eastAsia="zh-CN"/>
              </w:rPr>
            </w:pPr>
          </w:p>
        </w:tc>
      </w:tr>
      <w:tr w14:paraId="3A42A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696" w:type="dxa"/>
            <w:vAlign w:val="center"/>
          </w:tcPr>
          <w:p w14:paraId="55469A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总报价</w:t>
            </w:r>
          </w:p>
        </w:tc>
        <w:tc>
          <w:tcPr>
            <w:tcW w:w="13374" w:type="dxa"/>
            <w:gridSpan w:val="4"/>
            <w:vAlign w:val="center"/>
          </w:tcPr>
          <w:p w14:paraId="49E4B0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大写：                                小写：</w:t>
            </w:r>
          </w:p>
        </w:tc>
      </w:tr>
    </w:tbl>
    <w:p w14:paraId="6AD1FF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本单位承诺，本次报价真实有效，本表传真、扫描件、PDF文件同原件具有相同效力，报价有效期10个工作日。</w:t>
      </w:r>
    </w:p>
    <w:p w14:paraId="001629F7">
      <w:pPr>
        <w:pStyle w:val="2"/>
        <w:rPr>
          <w:rFonts w:hint="eastAsia"/>
          <w:lang w:val="en-US" w:eastAsia="zh-CN"/>
        </w:rPr>
      </w:pPr>
    </w:p>
    <w:p w14:paraId="3E5BF8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报价单位名称（盖章）：</w:t>
      </w:r>
    </w:p>
    <w:p w14:paraId="333B4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报价日期：2026年    月    日</w:t>
      </w:r>
    </w:p>
    <w:sectPr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8EAC162-37F1-4269-AF69-18A37FF9BDE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8CDEE06-ABDA-4657-B826-18575A9A1E8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9806394-1D48-4FC6-B974-44C86963C05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FD74019-1D15-40CF-A15E-8914A000729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8C55843-0503-4483-9FC0-BD27B13A71A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D1500289-589D-404D-A11B-9DAAC035893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CB17B2B-E2D5-4B5F-8976-B037F4534C0B}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099603"/>
    <w:multiLevelType w:val="singleLevel"/>
    <w:tmpl w:val="3B09960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zNzhjMzFjODE4NzRhNDNhYzdiZTJlYzkzY2FiZDYifQ=="/>
  </w:docVars>
  <w:rsids>
    <w:rsidRoot w:val="00000000"/>
    <w:rsid w:val="001A64C4"/>
    <w:rsid w:val="00237A6E"/>
    <w:rsid w:val="00384B9C"/>
    <w:rsid w:val="005A1AE4"/>
    <w:rsid w:val="00FC206D"/>
    <w:rsid w:val="0179546C"/>
    <w:rsid w:val="02300221"/>
    <w:rsid w:val="024B37C5"/>
    <w:rsid w:val="02BE378E"/>
    <w:rsid w:val="03136468"/>
    <w:rsid w:val="03190CB5"/>
    <w:rsid w:val="03A2514E"/>
    <w:rsid w:val="03A56FEA"/>
    <w:rsid w:val="03C42A20"/>
    <w:rsid w:val="03E37CED"/>
    <w:rsid w:val="040A30C4"/>
    <w:rsid w:val="040D7558"/>
    <w:rsid w:val="05111DBD"/>
    <w:rsid w:val="05780A0D"/>
    <w:rsid w:val="05C313AC"/>
    <w:rsid w:val="05FD6965"/>
    <w:rsid w:val="06367DD0"/>
    <w:rsid w:val="0659586C"/>
    <w:rsid w:val="0680104B"/>
    <w:rsid w:val="06D82C35"/>
    <w:rsid w:val="074141AF"/>
    <w:rsid w:val="077741FC"/>
    <w:rsid w:val="07D275D3"/>
    <w:rsid w:val="08B374B6"/>
    <w:rsid w:val="094401F6"/>
    <w:rsid w:val="09B3042B"/>
    <w:rsid w:val="09C52784"/>
    <w:rsid w:val="0A5B1955"/>
    <w:rsid w:val="0A6D7B38"/>
    <w:rsid w:val="0B154375"/>
    <w:rsid w:val="0B993A42"/>
    <w:rsid w:val="0BCA3494"/>
    <w:rsid w:val="0BE300B2"/>
    <w:rsid w:val="0BF91683"/>
    <w:rsid w:val="0CA81750"/>
    <w:rsid w:val="0D26294C"/>
    <w:rsid w:val="0D9378B6"/>
    <w:rsid w:val="0D9A342E"/>
    <w:rsid w:val="0DF60822"/>
    <w:rsid w:val="0E2B5D40"/>
    <w:rsid w:val="0E407A3D"/>
    <w:rsid w:val="0E43752E"/>
    <w:rsid w:val="0F1862C4"/>
    <w:rsid w:val="0F2B2993"/>
    <w:rsid w:val="10C832D6"/>
    <w:rsid w:val="10FD39C4"/>
    <w:rsid w:val="11B36778"/>
    <w:rsid w:val="11FD79F3"/>
    <w:rsid w:val="1226519C"/>
    <w:rsid w:val="123E18C8"/>
    <w:rsid w:val="12B12E9C"/>
    <w:rsid w:val="12C14EC5"/>
    <w:rsid w:val="12C66037"/>
    <w:rsid w:val="12E7492B"/>
    <w:rsid w:val="12E7605E"/>
    <w:rsid w:val="130D3C66"/>
    <w:rsid w:val="144B2C98"/>
    <w:rsid w:val="14F96B98"/>
    <w:rsid w:val="15821143"/>
    <w:rsid w:val="15AF54A9"/>
    <w:rsid w:val="15FD6214"/>
    <w:rsid w:val="1621504F"/>
    <w:rsid w:val="166612E2"/>
    <w:rsid w:val="168D3A3C"/>
    <w:rsid w:val="169721C5"/>
    <w:rsid w:val="16ED44DA"/>
    <w:rsid w:val="17846AC4"/>
    <w:rsid w:val="17986384"/>
    <w:rsid w:val="17CC40F0"/>
    <w:rsid w:val="1899064E"/>
    <w:rsid w:val="18B67C54"/>
    <w:rsid w:val="18D92F68"/>
    <w:rsid w:val="18D94D16"/>
    <w:rsid w:val="191E310A"/>
    <w:rsid w:val="19306900"/>
    <w:rsid w:val="193261D5"/>
    <w:rsid w:val="193308A8"/>
    <w:rsid w:val="197B7B7C"/>
    <w:rsid w:val="19CF6119"/>
    <w:rsid w:val="19E25E4D"/>
    <w:rsid w:val="19E51482"/>
    <w:rsid w:val="19F138D9"/>
    <w:rsid w:val="1B520DB0"/>
    <w:rsid w:val="1C183DA8"/>
    <w:rsid w:val="1C2D292F"/>
    <w:rsid w:val="1C4E1577"/>
    <w:rsid w:val="1C58699D"/>
    <w:rsid w:val="1C766D20"/>
    <w:rsid w:val="1C93342E"/>
    <w:rsid w:val="1D3C1D18"/>
    <w:rsid w:val="1D3F5364"/>
    <w:rsid w:val="1D412E8A"/>
    <w:rsid w:val="1D41732E"/>
    <w:rsid w:val="1DAC3DB6"/>
    <w:rsid w:val="1E360515"/>
    <w:rsid w:val="1FA45952"/>
    <w:rsid w:val="1FF97A4C"/>
    <w:rsid w:val="20B41BC5"/>
    <w:rsid w:val="20CA3197"/>
    <w:rsid w:val="21130FE1"/>
    <w:rsid w:val="21BD0CDC"/>
    <w:rsid w:val="22A00653"/>
    <w:rsid w:val="22CA56D0"/>
    <w:rsid w:val="22E447AD"/>
    <w:rsid w:val="22EB3FC4"/>
    <w:rsid w:val="231D51A8"/>
    <w:rsid w:val="23204D36"/>
    <w:rsid w:val="23386ADD"/>
    <w:rsid w:val="23447230"/>
    <w:rsid w:val="237D2742"/>
    <w:rsid w:val="24722CC9"/>
    <w:rsid w:val="256040C9"/>
    <w:rsid w:val="2666009C"/>
    <w:rsid w:val="26AA1AA0"/>
    <w:rsid w:val="26B172D2"/>
    <w:rsid w:val="26BA120B"/>
    <w:rsid w:val="26CB51A1"/>
    <w:rsid w:val="26D43AA3"/>
    <w:rsid w:val="26F71427"/>
    <w:rsid w:val="270349E6"/>
    <w:rsid w:val="27626616"/>
    <w:rsid w:val="27D843EB"/>
    <w:rsid w:val="27FA6A57"/>
    <w:rsid w:val="289E3886"/>
    <w:rsid w:val="29193321"/>
    <w:rsid w:val="29363EA1"/>
    <w:rsid w:val="2A325F72"/>
    <w:rsid w:val="2A385615"/>
    <w:rsid w:val="2A600AAE"/>
    <w:rsid w:val="2A7523C5"/>
    <w:rsid w:val="2AD25A69"/>
    <w:rsid w:val="2B165705"/>
    <w:rsid w:val="2B1C4F36"/>
    <w:rsid w:val="2B230073"/>
    <w:rsid w:val="2B603075"/>
    <w:rsid w:val="2BD9316B"/>
    <w:rsid w:val="2BE27F2E"/>
    <w:rsid w:val="2C1A1476"/>
    <w:rsid w:val="2C7F72DA"/>
    <w:rsid w:val="2CAD22EA"/>
    <w:rsid w:val="2CF021D7"/>
    <w:rsid w:val="2D744BB6"/>
    <w:rsid w:val="2D850B71"/>
    <w:rsid w:val="2DA5410B"/>
    <w:rsid w:val="2DDB2E87"/>
    <w:rsid w:val="2E2A2AA1"/>
    <w:rsid w:val="2E2F7EAA"/>
    <w:rsid w:val="2E734E6D"/>
    <w:rsid w:val="2E8E1CA7"/>
    <w:rsid w:val="2EED10C4"/>
    <w:rsid w:val="2EF266DA"/>
    <w:rsid w:val="2F6678EA"/>
    <w:rsid w:val="2F792957"/>
    <w:rsid w:val="2FDC6A42"/>
    <w:rsid w:val="2FDD5C8B"/>
    <w:rsid w:val="30534F57"/>
    <w:rsid w:val="30872912"/>
    <w:rsid w:val="30DF03BE"/>
    <w:rsid w:val="30F73B34"/>
    <w:rsid w:val="31D02BD2"/>
    <w:rsid w:val="31D22039"/>
    <w:rsid w:val="32AC44BB"/>
    <w:rsid w:val="3361798A"/>
    <w:rsid w:val="3386234D"/>
    <w:rsid w:val="33C614FC"/>
    <w:rsid w:val="344A2B14"/>
    <w:rsid w:val="34CE2DFE"/>
    <w:rsid w:val="352E5F92"/>
    <w:rsid w:val="355D23D3"/>
    <w:rsid w:val="363F4A21"/>
    <w:rsid w:val="36632AEA"/>
    <w:rsid w:val="368E7C0F"/>
    <w:rsid w:val="369E0EF6"/>
    <w:rsid w:val="36BB5176"/>
    <w:rsid w:val="372238D5"/>
    <w:rsid w:val="38237904"/>
    <w:rsid w:val="38392C6D"/>
    <w:rsid w:val="383B0E27"/>
    <w:rsid w:val="38482EC7"/>
    <w:rsid w:val="39671A73"/>
    <w:rsid w:val="39736669"/>
    <w:rsid w:val="39930E3E"/>
    <w:rsid w:val="3A0D445B"/>
    <w:rsid w:val="3AA60379"/>
    <w:rsid w:val="3B7020C1"/>
    <w:rsid w:val="3B732C00"/>
    <w:rsid w:val="3C446452"/>
    <w:rsid w:val="3D5C0337"/>
    <w:rsid w:val="3D7C3A0F"/>
    <w:rsid w:val="3D924F4F"/>
    <w:rsid w:val="3DC74762"/>
    <w:rsid w:val="3E613934"/>
    <w:rsid w:val="3E86299B"/>
    <w:rsid w:val="3E9949BE"/>
    <w:rsid w:val="3F620D12"/>
    <w:rsid w:val="3F8C5F9F"/>
    <w:rsid w:val="402736CA"/>
    <w:rsid w:val="40436D96"/>
    <w:rsid w:val="405014B2"/>
    <w:rsid w:val="405C39B3"/>
    <w:rsid w:val="407C4056"/>
    <w:rsid w:val="40B3559D"/>
    <w:rsid w:val="40C94DC1"/>
    <w:rsid w:val="410D0A09"/>
    <w:rsid w:val="41202C33"/>
    <w:rsid w:val="419E624E"/>
    <w:rsid w:val="41AB3BB0"/>
    <w:rsid w:val="41D76E5C"/>
    <w:rsid w:val="421502BE"/>
    <w:rsid w:val="42333E44"/>
    <w:rsid w:val="43807B29"/>
    <w:rsid w:val="43CA157C"/>
    <w:rsid w:val="458A2D71"/>
    <w:rsid w:val="458C0701"/>
    <w:rsid w:val="46767799"/>
    <w:rsid w:val="47867B95"/>
    <w:rsid w:val="47F73389"/>
    <w:rsid w:val="47FF18A6"/>
    <w:rsid w:val="4803569E"/>
    <w:rsid w:val="49155047"/>
    <w:rsid w:val="49AB775A"/>
    <w:rsid w:val="49F5018E"/>
    <w:rsid w:val="4A286FFC"/>
    <w:rsid w:val="4AFA62A3"/>
    <w:rsid w:val="4B052E99"/>
    <w:rsid w:val="4B182BCD"/>
    <w:rsid w:val="4B4B3E7C"/>
    <w:rsid w:val="4B9A7474"/>
    <w:rsid w:val="4C2F4672"/>
    <w:rsid w:val="4CCB42DA"/>
    <w:rsid w:val="4D0D1FD3"/>
    <w:rsid w:val="4D454229"/>
    <w:rsid w:val="4D7F6F33"/>
    <w:rsid w:val="4D9F3131"/>
    <w:rsid w:val="4DC40DEA"/>
    <w:rsid w:val="4DD21759"/>
    <w:rsid w:val="4E001996"/>
    <w:rsid w:val="4E612ADD"/>
    <w:rsid w:val="4E683E6B"/>
    <w:rsid w:val="4EB250E6"/>
    <w:rsid w:val="4EF15C0F"/>
    <w:rsid w:val="4F292FE0"/>
    <w:rsid w:val="4FEB4D54"/>
    <w:rsid w:val="50B96C00"/>
    <w:rsid w:val="50D37CC2"/>
    <w:rsid w:val="514E559A"/>
    <w:rsid w:val="51967EC1"/>
    <w:rsid w:val="51A84704"/>
    <w:rsid w:val="51AB479B"/>
    <w:rsid w:val="523302EC"/>
    <w:rsid w:val="52EF33D4"/>
    <w:rsid w:val="532C5467"/>
    <w:rsid w:val="537806AC"/>
    <w:rsid w:val="53FD5FE7"/>
    <w:rsid w:val="541F5446"/>
    <w:rsid w:val="54394525"/>
    <w:rsid w:val="55564A1D"/>
    <w:rsid w:val="5577646D"/>
    <w:rsid w:val="55FD30EB"/>
    <w:rsid w:val="56811F6E"/>
    <w:rsid w:val="568630E0"/>
    <w:rsid w:val="57237983"/>
    <w:rsid w:val="574B60D8"/>
    <w:rsid w:val="583A23D4"/>
    <w:rsid w:val="58EE608F"/>
    <w:rsid w:val="598B0D06"/>
    <w:rsid w:val="59A675E4"/>
    <w:rsid w:val="59F32A1E"/>
    <w:rsid w:val="5A2A4581"/>
    <w:rsid w:val="5ABD553F"/>
    <w:rsid w:val="5AF05812"/>
    <w:rsid w:val="5C4E46A0"/>
    <w:rsid w:val="5D0E2082"/>
    <w:rsid w:val="5D5932FD"/>
    <w:rsid w:val="5E4C10B3"/>
    <w:rsid w:val="5E59732C"/>
    <w:rsid w:val="5E79231D"/>
    <w:rsid w:val="5EFD0600"/>
    <w:rsid w:val="5F9B6172"/>
    <w:rsid w:val="5FD27396"/>
    <w:rsid w:val="60675D31"/>
    <w:rsid w:val="60EF68D6"/>
    <w:rsid w:val="61B51549"/>
    <w:rsid w:val="61C979E8"/>
    <w:rsid w:val="620B6B90"/>
    <w:rsid w:val="62362151"/>
    <w:rsid w:val="62791D4B"/>
    <w:rsid w:val="62EA0E9B"/>
    <w:rsid w:val="63C35974"/>
    <w:rsid w:val="64B27796"/>
    <w:rsid w:val="653D3504"/>
    <w:rsid w:val="65554CF2"/>
    <w:rsid w:val="65B86B53"/>
    <w:rsid w:val="65F75C5A"/>
    <w:rsid w:val="66680A54"/>
    <w:rsid w:val="67350ED2"/>
    <w:rsid w:val="67452B44"/>
    <w:rsid w:val="67897DDC"/>
    <w:rsid w:val="67DA7730"/>
    <w:rsid w:val="67F7228C"/>
    <w:rsid w:val="68152516"/>
    <w:rsid w:val="68D51CA5"/>
    <w:rsid w:val="68EE1575"/>
    <w:rsid w:val="68FE744E"/>
    <w:rsid w:val="69137C36"/>
    <w:rsid w:val="693F2A7E"/>
    <w:rsid w:val="6A097E59"/>
    <w:rsid w:val="6A3C1FDC"/>
    <w:rsid w:val="6ACA3A8C"/>
    <w:rsid w:val="6B480E55"/>
    <w:rsid w:val="6B637A3C"/>
    <w:rsid w:val="6B81470D"/>
    <w:rsid w:val="6C1C4E12"/>
    <w:rsid w:val="6C2B2308"/>
    <w:rsid w:val="6C9C6D62"/>
    <w:rsid w:val="6CAB3449"/>
    <w:rsid w:val="6D286079"/>
    <w:rsid w:val="6D8A2BE8"/>
    <w:rsid w:val="6D904215"/>
    <w:rsid w:val="6DB620A5"/>
    <w:rsid w:val="6E091D76"/>
    <w:rsid w:val="6E910CC8"/>
    <w:rsid w:val="6E934195"/>
    <w:rsid w:val="6ECB1B80"/>
    <w:rsid w:val="6EDC5B3C"/>
    <w:rsid w:val="6F413BF1"/>
    <w:rsid w:val="6F541B76"/>
    <w:rsid w:val="6F593630"/>
    <w:rsid w:val="6F865AA7"/>
    <w:rsid w:val="6F8B1310"/>
    <w:rsid w:val="6FB90E41"/>
    <w:rsid w:val="6FF62C2D"/>
    <w:rsid w:val="704C4F43"/>
    <w:rsid w:val="709A7A5C"/>
    <w:rsid w:val="70F65308"/>
    <w:rsid w:val="71997D14"/>
    <w:rsid w:val="71B725C2"/>
    <w:rsid w:val="71CD5C10"/>
    <w:rsid w:val="722D3353"/>
    <w:rsid w:val="72510A2B"/>
    <w:rsid w:val="726C71D7"/>
    <w:rsid w:val="728358AE"/>
    <w:rsid w:val="72971A7F"/>
    <w:rsid w:val="72B33AB6"/>
    <w:rsid w:val="72B50B7E"/>
    <w:rsid w:val="731D2D5A"/>
    <w:rsid w:val="733221CE"/>
    <w:rsid w:val="739D7782"/>
    <w:rsid w:val="73AA6208"/>
    <w:rsid w:val="747C26C7"/>
    <w:rsid w:val="74890514"/>
    <w:rsid w:val="748A603A"/>
    <w:rsid w:val="74956EB9"/>
    <w:rsid w:val="74974543"/>
    <w:rsid w:val="74982505"/>
    <w:rsid w:val="762E2F79"/>
    <w:rsid w:val="764861AD"/>
    <w:rsid w:val="76B924DE"/>
    <w:rsid w:val="76CA582B"/>
    <w:rsid w:val="780A196C"/>
    <w:rsid w:val="787212BF"/>
    <w:rsid w:val="789316BC"/>
    <w:rsid w:val="78CC4E73"/>
    <w:rsid w:val="78E473AD"/>
    <w:rsid w:val="79627778"/>
    <w:rsid w:val="799A6D1F"/>
    <w:rsid w:val="79C2414A"/>
    <w:rsid w:val="7A646166"/>
    <w:rsid w:val="7AB67B89"/>
    <w:rsid w:val="7ADD3367"/>
    <w:rsid w:val="7AE33B9A"/>
    <w:rsid w:val="7B2263EB"/>
    <w:rsid w:val="7BD858DD"/>
    <w:rsid w:val="7C776FD7"/>
    <w:rsid w:val="7C7B2E38"/>
    <w:rsid w:val="7C827E8F"/>
    <w:rsid w:val="7CE23FC7"/>
    <w:rsid w:val="7D567401"/>
    <w:rsid w:val="7DAB14FB"/>
    <w:rsid w:val="7E3D3FBC"/>
    <w:rsid w:val="7E9E2E0E"/>
    <w:rsid w:val="7EAF6DC9"/>
    <w:rsid w:val="7F480059"/>
    <w:rsid w:val="7FEB46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0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163</Words>
  <Characters>169</Characters>
  <Lines>0</Lines>
  <Paragraphs>0</Paragraphs>
  <TotalTime>28</TotalTime>
  <ScaleCrop>false</ScaleCrop>
  <LinksUpToDate>false</LinksUpToDate>
  <CharactersWithSpaces>244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言午</cp:lastModifiedBy>
  <dcterms:modified xsi:type="dcterms:W3CDTF">2026-04-01T07:11:18Z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SaveFontToCloudKey">
    <vt:lpwstr>10437954_embed</vt:lpwstr>
  </property>
  <property fmtid="{D5CDD505-2E9C-101B-9397-08002B2CF9AE}" pid="4" name="ICV">
    <vt:lpwstr>63CDC4B9002A492C9C75C93F99E5178C_13</vt:lpwstr>
  </property>
  <property fmtid="{D5CDD505-2E9C-101B-9397-08002B2CF9AE}" pid="5" name="KSOTemplateDocerSaveRecord">
    <vt:lpwstr>eyJoZGlkIjoiZjI1NjBlOWRmOTcwYWM2Mjg4OTM2NzhmMmEyMjVmM2QiLCJ1c2VySWQiOiI2MjMyMTgxODIifQ==</vt:lpwstr>
  </property>
</Properties>
</file>