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新时期高校学生精准资助工作的思考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年，习近平总书记在湖南湘西考察时强调：“扶贫要实事求是，因地制宜。要精准扶贫。 ”2015 年，中共中央、国务院印发了《关于打赢脱贫攻坚战的决定》，对“精准扶贫”思想进行了进一步的阐释和部署，强调要“坚持精准扶贫、提高扶贫成效，做到扶真贫、真扶贫、真脱贫”。如何实现“精准扶贫” 是新时期高校学生资助工作亟待解决的难题，对于这一</w:t>
      </w:r>
      <w:r>
        <w:rPr>
          <w:rFonts w:hint="eastAsia" w:asciiTheme="minorEastAsia" w:hAnsiTheme="minorEastAsia" w:cstheme="minorEastAsia"/>
          <w:b w:val="0"/>
          <w:bCs w:val="0"/>
          <w:color w:val="auto"/>
          <w:sz w:val="24"/>
          <w:szCs w:val="24"/>
          <w:lang w:eastAsia="zh-CN"/>
        </w:rPr>
        <w:t>难题</w:t>
      </w:r>
      <w:r>
        <w:rPr>
          <w:rFonts w:hint="eastAsia" w:asciiTheme="minorEastAsia" w:hAnsiTheme="minorEastAsia" w:eastAsiaTheme="minorEastAsia" w:cstheme="minorEastAsia"/>
          <w:b w:val="0"/>
          <w:bCs w:val="0"/>
          <w:color w:val="auto"/>
          <w:sz w:val="24"/>
          <w:szCs w:val="24"/>
        </w:rPr>
        <w:t>的破解，应当树立“精准资助”的基本理念，把握高校学生精准资助的时代特点与现实意义。</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cstheme="minorEastAsia"/>
          <w:b/>
          <w:bCs/>
          <w:color w:val="auto"/>
          <w:sz w:val="24"/>
          <w:szCs w:val="24"/>
          <w:lang w:eastAsia="zh-CN"/>
        </w:rPr>
        <w:t>一、</w:t>
      </w:r>
      <w:r>
        <w:rPr>
          <w:rFonts w:hint="eastAsia" w:asciiTheme="minorEastAsia" w:hAnsiTheme="minorEastAsia" w:eastAsiaTheme="minorEastAsia" w:cstheme="minorEastAsia"/>
          <w:b/>
          <w:bCs/>
          <w:color w:val="auto"/>
          <w:sz w:val="24"/>
          <w:szCs w:val="24"/>
        </w:rPr>
        <w:t>高校学生精准资助工作的时代意义</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党的十八大明确指出：“要大力促进教育公平，合理配置教育资源，提高对家庭经济困难学生资助水平，让每个孩子都能成为有用之才。”这一重要论断成为科学把握新时期高校资助工作的重要遵循与行动指南，有助于为全面建成小康社会提供强大的人力资源保障。</w:t>
      </w:r>
      <w:r>
        <w:rPr>
          <w:rFonts w:hint="eastAsia" w:asciiTheme="minorEastAsia" w:hAnsiTheme="minorEastAsia" w:cstheme="minorEastAsia"/>
          <w:b w:val="0"/>
          <w:bCs w:val="0"/>
          <w:color w:val="auto"/>
          <w:sz w:val="24"/>
          <w:szCs w:val="24"/>
          <w:lang w:eastAsia="zh-CN"/>
        </w:rPr>
        <w:t>因此，占</w:t>
      </w:r>
      <w:r>
        <w:rPr>
          <w:rFonts w:hint="eastAsia" w:asciiTheme="minorEastAsia" w:hAnsiTheme="minorEastAsia" w:eastAsiaTheme="minorEastAsia" w:cstheme="minorEastAsia"/>
          <w:b w:val="0"/>
          <w:bCs w:val="0"/>
          <w:color w:val="auto"/>
          <w:sz w:val="24"/>
          <w:szCs w:val="24"/>
        </w:rPr>
        <w:t>大学生总数 20%以上的经济困难学生已成为高等教育公平</w:t>
      </w:r>
      <w:r>
        <w:rPr>
          <w:rFonts w:hint="eastAsia" w:asciiTheme="minorEastAsia" w:hAnsiTheme="minorEastAsia" w:cstheme="minorEastAsia"/>
          <w:b w:val="0"/>
          <w:bCs w:val="0"/>
          <w:color w:val="auto"/>
          <w:sz w:val="24"/>
          <w:szCs w:val="24"/>
          <w:lang w:eastAsia="zh-CN"/>
        </w:rPr>
        <w:t>能否</w:t>
      </w:r>
      <w:r>
        <w:rPr>
          <w:rFonts w:hint="eastAsia" w:asciiTheme="minorEastAsia" w:hAnsiTheme="minorEastAsia" w:eastAsiaTheme="minorEastAsia" w:cstheme="minorEastAsia"/>
          <w:b w:val="0"/>
          <w:bCs w:val="0"/>
          <w:color w:val="auto"/>
          <w:sz w:val="24"/>
          <w:szCs w:val="24"/>
        </w:rPr>
        <w:t>实现的重要群体，一方面他们在经济、能力、心理及就业等方面面临着更大的压力和困难；另一方面，大学阶段是他们成长成才的关键时期，也是改变人生际遇助力人生发展的重要节点。高校通过精准资助工作给予困难学生及时有效的帮助，能够使其成长为社会需要的优秀人才</w:t>
      </w:r>
      <w:r>
        <w:rPr>
          <w:rFonts w:hint="eastAsia" w:asciiTheme="minorEastAsia" w:hAnsiTheme="minorEastAsia" w:cstheme="minorEastAsia"/>
          <w:b w:val="0"/>
          <w:bCs w:val="0"/>
          <w:color w:val="auto"/>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cstheme="minorEastAsia"/>
          <w:b w:val="0"/>
          <w:bCs w:val="0"/>
          <w:color w:val="auto"/>
          <w:sz w:val="24"/>
          <w:szCs w:val="24"/>
          <w:lang w:eastAsia="zh-CN"/>
        </w:rPr>
      </w:pPr>
      <w:r>
        <w:rPr>
          <w:rFonts w:hint="eastAsia" w:asciiTheme="minorEastAsia" w:hAnsiTheme="minorEastAsia" w:cstheme="minorEastAsia"/>
          <w:b w:val="0"/>
          <w:bCs w:val="0"/>
          <w:color w:val="auto"/>
          <w:sz w:val="24"/>
          <w:szCs w:val="24"/>
          <w:lang w:eastAsia="zh-CN"/>
        </w:rPr>
        <w:t>高校学生精准资助工作是事关社会和谐稳定的民生工程。党中央、国务院向全国人民庄严承诺，保障每一位大学生都不会因为家庭贫困而辍学。而每个经济贫困学生的背后都是一个需要高度关注的困难家庭，贫困大学生的成长成才</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cstheme="minorEastAsia"/>
          <w:b w:val="0"/>
          <w:bCs w:val="0"/>
          <w:color w:val="auto"/>
          <w:sz w:val="24"/>
          <w:szCs w:val="24"/>
          <w:lang w:eastAsia="zh-CN"/>
        </w:rPr>
      </w:pPr>
      <w:r>
        <w:rPr>
          <w:rFonts w:hint="eastAsia" w:asciiTheme="minorEastAsia" w:hAnsiTheme="minorEastAsia" w:cstheme="minorEastAsia"/>
          <w:b w:val="0"/>
          <w:bCs w:val="0"/>
          <w:color w:val="auto"/>
          <w:sz w:val="24"/>
          <w:szCs w:val="24"/>
          <w:lang w:eastAsia="zh-CN"/>
        </w:rPr>
        <w:t>是其家庭脱贫致富、实现梦想的希望所在。因此资助工作直接关系到广大贫困生家庭的福祉，进而影响到整个社会的和谐与稳定，学生资助工作的扎实推进，能够有效阻断贫困的“代际传递”，切实改善社会问题、化解社会矛盾、协调社会关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eastAsia="zh-CN"/>
        </w:rPr>
        <w:t>高校学生精准资助工作的核心与关键</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lang w:eastAsia="zh-CN"/>
        </w:rPr>
        <w:t>确保资助对象认定的准确性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cstheme="minorEastAsia"/>
          <w:b w:val="0"/>
          <w:bCs w:val="0"/>
          <w:color w:val="auto"/>
          <w:sz w:val="24"/>
          <w:szCs w:val="24"/>
          <w:lang w:eastAsia="zh-CN"/>
        </w:rPr>
      </w:pPr>
      <w:r>
        <w:rPr>
          <w:rFonts w:hint="eastAsia" w:asciiTheme="minorEastAsia" w:hAnsiTheme="minorEastAsia" w:cstheme="minorEastAsia"/>
          <w:b w:val="0"/>
          <w:bCs w:val="0"/>
          <w:color w:val="auto"/>
          <w:sz w:val="24"/>
          <w:szCs w:val="24"/>
          <w:lang w:eastAsia="zh-CN"/>
        </w:rPr>
        <w:t>目前，各高校主要以学生个人申报的家庭经济信息为认定的基本根据。随着国家经济社会发展，学生家庭的居住地、收入来源、工资标准及工作方式等都日趋复杂多样，这些问题使得获取学生家庭经济的真实性面临重重困难。实践表明，实地走访困难学生家庭是确保资助信息真实性的有效方式。通过实地走访可以客观测量困难学生家庭的真实情况，一经发现问题及时修正。在走访结束后，总结资助工作的成效与不足，利用校园媒体进行针对性宣讲，在学生中开展以诚信教育和感恩教育为主题的实践活动，保障学生资助工作持续发展，增进经济困难学生的获得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提升资助资源配置的效益性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根据全国学生资助管理中心发布的《2015 年中国学生资助发展报告》显示，每年高校投入的资助总额为七百多亿，而受助学生则高达四千余万人次。如此规模的资金投入是前所未有的，但相较广大经济困难学生群体及其不断增长的资助需求而言，不难发现，资助资源尚存在相对不足及可持续乏力的问题。这就意味着，相对于资助需求而言，资助资源总量出现一定程度的匮乏。这就要求我们认真思考学生精准资助中资源配置的效益性问题，通过体制机制建设将有限的资助资源合理地分配给经济困难学生，以努力提高资助工作的成效。资助资源效益性问题的解决重在形成合理的资源配置机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3.增强资助育人的实效性，是精准资助的价值追求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确保资助育人的实效性，需准确把握资助育人的本质内涵。在有效解决学生实际困难的基础上，要重视发挥资助工作的育人功能， 是大学生思想政治教育的基本共识。然而，在实际工作中，往往会出现重经济资助轻育人工作的思想偏误，这一问题的根源在于缺乏对资助工作本质的内涵理解。简言之，资助育人是要瞄准经济困难学生的差异化需求、发挥学生资助工作的独特性优势，在解决学生基本经济问题的同时助力健康成长成才。推动资助育人工作的深入发展，需要找准经济困难学生的特殊矛盾， 满足他们的个性化需求，明确工作的切入点，开展针对性教育实践。这就需要我们认清实际，家庭经济困难学生除了面临经济压力之外，往往还存在着思想、心理以及能力上等多重困难，如自卑心理与自尊心理交织、初级需要与高级需要并存、个体发展与家庭需求伴生等多重复杂问题。</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三、高校资助工作精准化的实施路径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高校资助工作的精准化发展有助于提升资助资金的适用效率，提升资助的实效水平。高校资助工作的精准化发展要从资助工作的整个过程入手，实现从贫困认定到后期的资助监督整体的精准化运作，从而推动高校资助工作由“量”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“质”转型，由“保障型资助”向“发展型资助”的转变。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第一，精准识别，辨别好学生的家庭经济状况。实现对家庭经济困难学生的精准识别，要选好家庭经济困难学生评议小组成员、严格评议程序、多渠道获取信息综合判别。首先，可以通过班级同学推荐的方式选出在日常表现中公正无私、有威信的同学，一般涵盖宿舍成员、班级干部、贫困生代表与非贫困生代表等群体。其次，要严格执行国家和学校要求的家庭经济状况认定程序，程序的严格是保证结果公平的基础。最后，要通过多渠道获取信息作出综合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第二，精确帮扶，满足学生的生活发展需求。在完成家庭经济困难学生认定工作之后，要主动了解家庭经济困难学生的需求状况，为他们提供个性化、全面化的帮扶支持。一方面，要进行物质支持，高校对于家庭经济困难学生的经济支持主要通过国家助学金实现，保障他们的基本生活。另一方面，要满足家庭经济困难学生的心理需求和发展需求。资助工作人员要从关心、爱护学生的角度出发，关注家庭经济困难学生的生活需求，为学生提供差异化的资助政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第三，精确管理，重视学生的教育管理工作。高校的资助工作关乎学生权益和教育公平，提升资助管理的精准化程度，一方面要加强权力运行的监督。通过法律与制度手段，杜绝资助工作中的徇私舞弊与贪污行为，确保资助资金用于实处；另一方面要加强对受助学生的监督，杜绝弄虚作假、挥霍浪费现象的出现，对于弄虚作假者要记入诚信档案，对于挥霍浪费着要批评教育，直至收回助学金。同时，要加强对受助学生的教育，引导学生树立教育感恩意识、自立自强意识、诚信意识。完善“资助”与“育人”相结合的体系，通过实践项目的支持，激发受资助学生回报社会与服务社会的积极性和主动性，提升受资助学生的综合能力，促进家庭经济困难学生的全面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0" w:firstLineChars="2500"/>
        <w:jc w:val="left"/>
        <w:textAlignment w:val="auto"/>
        <w:outlineLvl w:val="9"/>
        <w:rPr>
          <w:rFonts w:hint="eastAsia" w:asciiTheme="minorEastAsia" w:hAnsiTheme="minorEastAsia" w:cstheme="minorEastAsia"/>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0" w:firstLineChars="2500"/>
        <w:jc w:val="left"/>
        <w:textAlignment w:val="auto"/>
        <w:outlineLvl w:val="9"/>
        <w:rPr>
          <w:rFonts w:hint="eastAsia" w:asciiTheme="minorEastAsia" w:hAnsiTheme="minorEastAsia" w:cstheme="minorEastAsia"/>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0" w:firstLineChars="2500"/>
        <w:jc w:val="left"/>
        <w:textAlignment w:val="auto"/>
        <w:outlineLvl w:val="9"/>
        <w:rPr>
          <w:rFonts w:hint="eastAsia" w:asciiTheme="minorEastAsia" w:hAnsiTheme="minorEastAsia" w:cstheme="minorEastAsia"/>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0" w:firstLineChars="2500"/>
        <w:jc w:val="left"/>
        <w:textAlignment w:val="auto"/>
        <w:outlineLvl w:val="9"/>
        <w:rPr>
          <w:rFonts w:hint="eastAsia" w:asciiTheme="minorEastAsia" w:hAnsiTheme="minorEastAsia" w:cstheme="minorEastAsia"/>
          <w:b w:val="0"/>
          <w:bCs w:val="0"/>
          <w:color w:val="auto"/>
          <w:sz w:val="24"/>
          <w:szCs w:val="24"/>
          <w:lang w:val="en-US" w:eastAsia="zh-CN"/>
        </w:rPr>
      </w:pPr>
      <w:bookmarkStart w:id="0" w:name="_GoBack"/>
      <w:bookmarkEnd w:id="0"/>
      <w:r>
        <w:rPr>
          <w:rFonts w:hint="eastAsia" w:asciiTheme="minorEastAsia" w:hAnsiTheme="minorEastAsia" w:cstheme="minorEastAsia"/>
          <w:b w:val="0"/>
          <w:bCs w:val="0"/>
          <w:color w:val="auto"/>
          <w:sz w:val="24"/>
          <w:szCs w:val="24"/>
          <w:lang w:val="en-US" w:eastAsia="zh-CN"/>
        </w:rPr>
        <w:t>国际商务系  李杨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6E3D6"/>
    <w:multiLevelType w:val="singleLevel"/>
    <w:tmpl w:val="59F6E3D6"/>
    <w:lvl w:ilvl="0" w:tentative="0">
      <w:start w:val="2013"/>
      <w:numFmt w:val="decimal"/>
      <w:suff w:val="nothing"/>
      <w:lvlText w:val="%1 "/>
      <w:lvlJc w:val="left"/>
    </w:lvl>
  </w:abstractNum>
  <w:abstractNum w:abstractNumId="1">
    <w:nsid w:val="59F6E704"/>
    <w:multiLevelType w:val="singleLevel"/>
    <w:tmpl w:val="59F6E704"/>
    <w:lvl w:ilvl="0" w:tentative="0">
      <w:start w:val="2"/>
      <w:numFmt w:val="chineseCounting"/>
      <w:suff w:val="nothing"/>
      <w:lvlText w:val="%1、"/>
      <w:lvlJc w:val="left"/>
    </w:lvl>
  </w:abstractNum>
  <w:abstractNum w:abstractNumId="2">
    <w:nsid w:val="59F6E8D4"/>
    <w:multiLevelType w:val="singleLevel"/>
    <w:tmpl w:val="59F6E8D4"/>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E4D6E"/>
    <w:rsid w:val="038E49C3"/>
    <w:rsid w:val="07BF6CFF"/>
    <w:rsid w:val="14805294"/>
    <w:rsid w:val="197B5634"/>
    <w:rsid w:val="1AC339E0"/>
    <w:rsid w:val="1BAE4F8F"/>
    <w:rsid w:val="1C725AE8"/>
    <w:rsid w:val="25122FFB"/>
    <w:rsid w:val="268C4989"/>
    <w:rsid w:val="2B9B7DD7"/>
    <w:rsid w:val="2D520EE5"/>
    <w:rsid w:val="30B320ED"/>
    <w:rsid w:val="31EC738B"/>
    <w:rsid w:val="32C8722D"/>
    <w:rsid w:val="33DE24B5"/>
    <w:rsid w:val="3B9221BF"/>
    <w:rsid w:val="3BE61939"/>
    <w:rsid w:val="411324E1"/>
    <w:rsid w:val="44AE1C1E"/>
    <w:rsid w:val="55290624"/>
    <w:rsid w:val="616A282C"/>
    <w:rsid w:val="62C24F36"/>
    <w:rsid w:val="67314B0C"/>
    <w:rsid w:val="691479D6"/>
    <w:rsid w:val="70684D4D"/>
    <w:rsid w:val="71166A55"/>
    <w:rsid w:val="735A6714"/>
    <w:rsid w:val="76085785"/>
    <w:rsid w:val="79423CBC"/>
    <w:rsid w:val="79A25F0F"/>
    <w:rsid w:val="7B2F041A"/>
    <w:rsid w:val="7CA22C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2017-10-30T09:01:08Z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