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大学生补充医疗保险报销指南</w:t>
      </w:r>
    </w:p>
    <w:p>
      <w:pPr>
        <w:numPr>
          <w:ilvl w:val="0"/>
          <w:numId w:val="1"/>
        </w:numPr>
        <w:ind w:left="1494" w:hanging="1593" w:hangingChars="496"/>
        <w:rPr>
          <w:rFonts w:hint="eastAsia" w:ascii="方正仿宋_GB2312" w:hAnsi="方正仿宋_GB2312" w:eastAsia="方正仿宋_GB2312" w:cs="方正仿宋_GB2312"/>
          <w:b/>
          <w:bCs w:val="0"/>
          <w:sz w:val="32"/>
          <w:szCs w:val="32"/>
          <w:lang w:val="en-US" w:eastAsia="zh-CN"/>
        </w:rPr>
      </w:pPr>
      <w:r>
        <w:rPr>
          <w:rFonts w:hint="eastAsia" w:ascii="方正仿宋_GB2312" w:hAnsi="方正仿宋_GB2312" w:eastAsia="方正仿宋_GB2312" w:cs="方正仿宋_GB2312"/>
          <w:b/>
          <w:bCs w:val="0"/>
          <w:sz w:val="32"/>
          <w:szCs w:val="32"/>
          <w:lang w:val="en-US" w:eastAsia="zh-CN"/>
        </w:rPr>
        <w:t>报销时间：</w:t>
      </w:r>
    </w:p>
    <w:p>
      <w:pPr>
        <w:numPr>
          <w:ilvl w:val="0"/>
          <w:numId w:val="0"/>
        </w:numPr>
        <w:ind w:leftChars="-496" w:firstLine="1920" w:firstLineChars="600"/>
        <w:rPr>
          <w:rFonts w:hint="eastAsia" w:ascii="方正仿宋_GB2312" w:hAnsi="方正仿宋_GB2312" w:eastAsia="方正仿宋_GB2312" w:cs="方正仿宋_GB2312"/>
          <w:b w:val="0"/>
          <w:bCs/>
          <w:sz w:val="32"/>
          <w:szCs w:val="32"/>
          <w:lang w:val="en-US" w:eastAsia="zh-CN"/>
        </w:rPr>
      </w:pPr>
      <w:r>
        <w:rPr>
          <w:rFonts w:hint="eastAsia" w:ascii="方正仿宋_GB2312" w:hAnsi="方正仿宋_GB2312" w:eastAsia="方正仿宋_GB2312" w:cs="方正仿宋_GB2312"/>
          <w:b w:val="0"/>
          <w:bCs/>
          <w:sz w:val="32"/>
          <w:szCs w:val="32"/>
          <w:lang w:val="en-US" w:eastAsia="zh-CN"/>
        </w:rPr>
        <w:t>每月</w:t>
      </w:r>
      <w:bookmarkStart w:id="0" w:name="_GoBack"/>
      <w:bookmarkEnd w:id="0"/>
      <w:r>
        <w:rPr>
          <w:rFonts w:hint="eastAsia" w:ascii="方正仿宋_GB2312" w:hAnsi="方正仿宋_GB2312" w:eastAsia="方正仿宋_GB2312" w:cs="方正仿宋_GB2312"/>
          <w:b w:val="0"/>
          <w:bCs/>
          <w:sz w:val="32"/>
          <w:szCs w:val="32"/>
          <w:lang w:val="en-US" w:eastAsia="zh-CN"/>
        </w:rPr>
        <w:t>由保险公司统一到校收取材料。</w:t>
      </w:r>
    </w:p>
    <w:p>
      <w:pPr>
        <w:numPr>
          <w:ilvl w:val="0"/>
          <w:numId w:val="1"/>
        </w:numPr>
        <w:ind w:left="1593" w:leftChars="0" w:hanging="1593" w:hangingChars="496"/>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sz w:val="32"/>
          <w:szCs w:val="32"/>
        </w:rPr>
        <w:t>门诊</w:t>
      </w:r>
      <w:r>
        <w:rPr>
          <w:rFonts w:hint="eastAsia" w:ascii="方正仿宋_GB2312" w:hAnsi="方正仿宋_GB2312" w:eastAsia="方正仿宋_GB2312" w:cs="方正仿宋_GB2312"/>
          <w:b/>
          <w:sz w:val="32"/>
          <w:szCs w:val="32"/>
          <w:lang w:val="en-US" w:eastAsia="zh-CN"/>
        </w:rPr>
        <w:t>材料</w:t>
      </w:r>
      <w:r>
        <w:rPr>
          <w:rFonts w:hint="eastAsia" w:ascii="方正仿宋_GB2312" w:hAnsi="方正仿宋_GB2312" w:eastAsia="方正仿宋_GB2312" w:cs="方正仿宋_GB2312"/>
          <w:sz w:val="32"/>
          <w:szCs w:val="32"/>
        </w:rPr>
        <w:t>：</w:t>
      </w:r>
    </w:p>
    <w:p>
      <w:pPr>
        <w:numPr>
          <w:ilvl w:val="0"/>
          <w:numId w:val="0"/>
        </w:numPr>
        <w:ind w:left="94" w:leftChars="39"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门诊病历，发票，费用清单，化验单、检查报告单或片子，发票日期与门诊病历日期要一一对应。</w:t>
      </w:r>
    </w:p>
    <w:p>
      <w:pPr>
        <w:numPr>
          <w:ilvl w:val="0"/>
          <w:numId w:val="1"/>
        </w:numPr>
        <w:ind w:left="1593" w:leftChars="0" w:hanging="1593" w:hangingChars="496"/>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sz w:val="32"/>
          <w:szCs w:val="32"/>
        </w:rPr>
        <w:t>住院</w:t>
      </w:r>
      <w:r>
        <w:rPr>
          <w:rFonts w:hint="eastAsia" w:ascii="方正仿宋_GB2312" w:hAnsi="方正仿宋_GB2312" w:eastAsia="方正仿宋_GB2312" w:cs="方正仿宋_GB2312"/>
          <w:b/>
          <w:sz w:val="32"/>
          <w:szCs w:val="32"/>
          <w:lang w:val="en-US" w:eastAsia="zh-CN"/>
        </w:rPr>
        <w:t>材料</w:t>
      </w:r>
      <w:r>
        <w:rPr>
          <w:rFonts w:hint="eastAsia" w:ascii="方正仿宋_GB2312" w:hAnsi="方正仿宋_GB2312" w:eastAsia="方正仿宋_GB2312" w:cs="方正仿宋_GB2312"/>
          <w:sz w:val="32"/>
          <w:szCs w:val="32"/>
        </w:rPr>
        <w:t>：</w:t>
      </w:r>
    </w:p>
    <w:p>
      <w:pPr>
        <w:numPr>
          <w:ilvl w:val="0"/>
          <w:numId w:val="0"/>
        </w:numPr>
        <w:ind w:left="94" w:leftChars="39"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门诊病历，住院发票，住院费用清单(医院要盖章)，出院小结(医院要盖章），医保结算单（医院要盖章</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由大学生居民基本医疗保险报销后至学籍科领取</w:t>
      </w:r>
      <w:r>
        <w:rPr>
          <w:rFonts w:hint="eastAsia" w:ascii="方正仿宋_GB2312" w:hAnsi="方正仿宋_GB2312" w:eastAsia="方正仿宋_GB2312" w:cs="方正仿宋_GB2312"/>
          <w:sz w:val="32"/>
          <w:szCs w:val="32"/>
        </w:rPr>
        <w:t>）,住院病案（包括：入院首页，入院录，出院录，手术记录单，检查单等；要盖医院病案室章或医院医务科的章）。</w:t>
      </w:r>
    </w:p>
    <w:p>
      <w:pPr>
        <w:numPr>
          <w:ilvl w:val="0"/>
          <w:numId w:val="1"/>
        </w:numPr>
        <w:tabs>
          <w:tab w:val="left" w:pos="1690"/>
        </w:tabs>
        <w:ind w:left="1593" w:leftChars="0" w:hanging="1593" w:hangingChars="496"/>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sz w:val="32"/>
          <w:szCs w:val="32"/>
        </w:rPr>
        <w:t>门诊医疗报销范围</w:t>
      </w:r>
      <w:r>
        <w:rPr>
          <w:rFonts w:hint="eastAsia" w:ascii="方正仿宋_GB2312" w:hAnsi="方正仿宋_GB2312" w:eastAsia="方正仿宋_GB2312" w:cs="方正仿宋_GB2312"/>
          <w:sz w:val="32"/>
          <w:szCs w:val="32"/>
        </w:rPr>
        <w:t>：</w:t>
      </w:r>
    </w:p>
    <w:p>
      <w:pPr>
        <w:numPr>
          <w:ilvl w:val="0"/>
          <w:numId w:val="0"/>
        </w:numPr>
        <w:tabs>
          <w:tab w:val="left" w:pos="1690"/>
        </w:tabs>
        <w:ind w:left="94" w:leftChars="39" w:firstLine="640" w:firstLineChars="2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意外和疾病的普通门诊。异地急诊门诊治疗的，提供必须异地就诊证明（假期除外）。对入学前就有的疾病和慢性疾病以及不属于医保责任的疾病不能报销门诊医疗费。</w:t>
      </w:r>
    </w:p>
    <w:p>
      <w:pPr>
        <w:tabs>
          <w:tab w:val="left" w:pos="1690"/>
        </w:tabs>
        <w:jc w:val="left"/>
        <w:rPr>
          <w:rFonts w:hint="eastAsia" w:ascii="方正仿宋_GB2312" w:hAnsi="方正仿宋_GB2312" w:eastAsia="方正仿宋_GB2312" w:cs="方正仿宋_GB2312"/>
          <w:b/>
          <w:sz w:val="32"/>
          <w:szCs w:val="32"/>
          <w:lang w:val="en-US" w:eastAsia="zh-CN"/>
        </w:rPr>
      </w:pPr>
      <w:r>
        <w:rPr>
          <w:rFonts w:hint="eastAsia" w:ascii="方正仿宋_GB2312" w:hAnsi="方正仿宋_GB2312" w:eastAsia="方正仿宋_GB2312" w:cs="方正仿宋_GB2312"/>
          <w:b/>
          <w:sz w:val="32"/>
          <w:szCs w:val="32"/>
          <w:lang w:val="en-US" w:eastAsia="zh-CN"/>
        </w:rPr>
        <w:t>五、其他：</w:t>
      </w:r>
    </w:p>
    <w:p>
      <w:pPr>
        <w:tabs>
          <w:tab w:val="left" w:pos="1690"/>
        </w:tabs>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val="0"/>
          <w:bCs/>
          <w:sz w:val="32"/>
          <w:szCs w:val="32"/>
          <w:lang w:eastAsia="zh-CN"/>
        </w:rPr>
        <w:t>（</w:t>
      </w:r>
      <w:r>
        <w:rPr>
          <w:rFonts w:hint="eastAsia" w:ascii="方正仿宋_GB2312" w:hAnsi="方正仿宋_GB2312" w:eastAsia="方正仿宋_GB2312" w:cs="方正仿宋_GB2312"/>
          <w:b w:val="0"/>
          <w:bCs/>
          <w:sz w:val="32"/>
          <w:szCs w:val="32"/>
          <w:lang w:val="en-US" w:eastAsia="zh-CN"/>
        </w:rPr>
        <w:t>1</w:t>
      </w:r>
      <w:r>
        <w:rPr>
          <w:rFonts w:hint="eastAsia" w:ascii="方正仿宋_GB2312" w:hAnsi="方正仿宋_GB2312" w:eastAsia="方正仿宋_GB2312" w:cs="方正仿宋_GB2312"/>
          <w:b w:val="0"/>
          <w:bCs/>
          <w:sz w:val="32"/>
          <w:szCs w:val="32"/>
          <w:lang w:eastAsia="zh-CN"/>
        </w:rPr>
        <w:t>）</w:t>
      </w:r>
      <w:r>
        <w:rPr>
          <w:rFonts w:hint="eastAsia" w:ascii="方正仿宋_GB2312" w:hAnsi="方正仿宋_GB2312" w:eastAsia="方正仿宋_GB2312" w:cs="方正仿宋_GB2312"/>
          <w:b w:val="0"/>
          <w:bCs/>
          <w:sz w:val="32"/>
          <w:szCs w:val="32"/>
        </w:rPr>
        <w:t>认可的医院：</w:t>
      </w:r>
      <w:r>
        <w:rPr>
          <w:rFonts w:hint="eastAsia" w:ascii="方正仿宋_GB2312" w:hAnsi="方正仿宋_GB2312" w:eastAsia="方正仿宋_GB2312" w:cs="方正仿宋_GB2312"/>
          <w:sz w:val="32"/>
          <w:szCs w:val="32"/>
        </w:rPr>
        <w:t>二级以上公立医院如：安医一二三四附院、省立医院、合肥市第一人民医院、合肥市第二人民医院、合肥市第三人民医院、合肥市第四人民医院、合肥市第六人民医院。</w:t>
      </w:r>
    </w:p>
    <w:p>
      <w:pPr>
        <w:tabs>
          <w:tab w:val="left" w:pos="1690"/>
        </w:tabs>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2</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除外责任</w:t>
      </w:r>
    </w:p>
    <w:p>
      <w:pPr>
        <w:tabs>
          <w:tab w:val="left" w:pos="1690"/>
        </w:tabs>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（一）、保险单中特别约定乙方不承担的保险责任及当地学生儿童基本医疗保险规定的其他责任免除事项；</w:t>
      </w:r>
    </w:p>
    <w:p>
      <w:pPr>
        <w:tabs>
          <w:tab w:val="left" w:pos="1690"/>
        </w:tabs>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（二）、投保人对被保险人的故意杀害、故意伤害；</w:t>
      </w:r>
    </w:p>
    <w:p>
      <w:pPr>
        <w:tabs>
          <w:tab w:val="left" w:pos="1690"/>
        </w:tabs>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（三）、被保险人故意犯罪或抗拒依法采取的刑事强制措施；</w:t>
      </w:r>
    </w:p>
    <w:p>
      <w:pPr>
        <w:tabs>
          <w:tab w:val="left" w:pos="1690"/>
        </w:tabs>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（四）、被保险人自杀或故意自伤；</w:t>
      </w:r>
    </w:p>
    <w:p>
      <w:pPr>
        <w:tabs>
          <w:tab w:val="left" w:pos="1690"/>
        </w:tabs>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（五）、被保险人打架斗殴、醉酒，服用、吸食或注射毒品；</w:t>
      </w:r>
    </w:p>
    <w:p>
      <w:pPr>
        <w:tabs>
          <w:tab w:val="left" w:pos="1690"/>
        </w:tabs>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（六）、被保险人酒后驾驶、无合法有效驾驶证驾驶或驾驶无有效行驶证的机动交通工具和交通意外；</w:t>
      </w:r>
    </w:p>
    <w:p>
      <w:pPr>
        <w:tabs>
          <w:tab w:val="left" w:pos="1690"/>
        </w:tabs>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（七）、被保险人参加潜水、跳伞、攀岩、探险、武术比赛、摔跤比赛、特技表演、赛马、赛车等高风险运动；</w:t>
      </w:r>
    </w:p>
    <w:p>
      <w:pPr>
        <w:tabs>
          <w:tab w:val="left" w:pos="1690"/>
        </w:tabs>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（八）、被保险人的妇科、产前产后检查、妊娠（含宫外孕）、流产（含人工流产）、分娩（含剖腹产）、避孕、绝育手术、治疗不孕不育症月经不调以及上述原因引起的并发症；</w:t>
      </w:r>
    </w:p>
    <w:p>
      <w:pPr>
        <w:tabs>
          <w:tab w:val="left" w:pos="1690"/>
        </w:tabs>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（九）、被保险人未遵医嘱私自使用或服用药物；</w:t>
      </w:r>
    </w:p>
    <w:p>
      <w:pPr>
        <w:tabs>
          <w:tab w:val="left" w:pos="1690"/>
        </w:tabs>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（十）、被保险人慢性病不在报销范围（例皮肤病等相关疾病）</w:t>
      </w:r>
    </w:p>
    <w:p>
      <w:pPr>
        <w:tabs>
          <w:tab w:val="left" w:pos="1690"/>
        </w:tabs>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（十一）、被保险人的精神和行为障碍；</w:t>
      </w:r>
    </w:p>
    <w:p>
      <w:pPr>
        <w:tabs>
          <w:tab w:val="left" w:pos="1690"/>
        </w:tabs>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（十二）、被保险人拔牙、洗牙、牙齿美白、正畸、烤瓷牙、种植牙或镶牙补牙等龋齿治疗牙齿保健和修复；</w:t>
      </w:r>
    </w:p>
    <w:p>
      <w:pPr>
        <w:tabs>
          <w:tab w:val="left" w:pos="1690"/>
        </w:tabs>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（十三）、被保险人的视力矫正手术或变性手术；</w:t>
      </w:r>
    </w:p>
    <w:p>
      <w:pPr>
        <w:tabs>
          <w:tab w:val="left" w:pos="1690"/>
        </w:tabs>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（十四）、被保险人非因意外伤害导致的整容或矫形手术； </w:t>
      </w:r>
    </w:p>
    <w:p>
      <w:pPr>
        <w:tabs>
          <w:tab w:val="left" w:pos="1690"/>
        </w:tabs>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（十五）、被保险人从当地学生基本医疗保障机构或其他途径已经获得补偿或给付的部分；</w:t>
      </w:r>
    </w:p>
    <w:p>
      <w:pPr>
        <w:tabs>
          <w:tab w:val="left" w:pos="1690"/>
        </w:tabs>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（十六）、被保险人在中国台湾、香港、澳门地区或中国境外治疗。</w:t>
      </w:r>
    </w:p>
    <w:p>
      <w:pPr>
        <w:tabs>
          <w:tab w:val="left" w:pos="1690"/>
        </w:tabs>
        <w:jc w:val="left"/>
        <w:rPr>
          <w:rFonts w:hint="eastAsia" w:ascii="方正仿宋_GB2312" w:hAnsi="方正仿宋_GB2312" w:eastAsia="方正仿宋_GB2312" w:cs="方正仿宋_GB2312"/>
          <w:sz w:val="32"/>
          <w:szCs w:val="32"/>
        </w:rPr>
      </w:pPr>
    </w:p>
    <w:p>
      <w:pPr>
        <w:tabs>
          <w:tab w:val="left" w:pos="1690"/>
        </w:tabs>
        <w:jc w:val="left"/>
        <w:rPr>
          <w:rFonts w:hint="eastAsia" w:ascii="方正仿宋_GB2312" w:hAnsi="方正仿宋_GB2312" w:eastAsia="方正仿宋_GB2312" w:cs="方正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E5051177-571C-4D96-95ED-4EB1573DAFF9}"/>
  </w:font>
  <w:font w:name="方正仿宋_GB2312">
    <w:panose1 w:val="02000000000000000000"/>
    <w:charset w:val="86"/>
    <w:family w:val="auto"/>
    <w:pitch w:val="default"/>
    <w:sig w:usb0="A00002BF" w:usb1="184F6CFA" w:usb2="00000012" w:usb3="00000000" w:csb0="00040001" w:csb1="00000000"/>
    <w:embedRegular r:id="rId2" w:fontKey="{06946097-7167-4601-A52C-3EE5A4AB1FDA}"/>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1D0D96"/>
    <w:multiLevelType w:val="singleLevel"/>
    <w:tmpl w:val="121D0D9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134ABE"/>
    <w:rsid w:val="12134ABE"/>
    <w:rsid w:val="467E4501"/>
    <w:rsid w:val="6BFE2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2022-03-02T07:04:00Z</dcterms:created>
  <dc:creator>艾羚</dc:creator>
  <cp:lastModifiedBy>艾羚</cp:lastModifiedBy>
  <dcterms:modified xsi:type="dcterms:W3CDTF">2022-03-02T08:15:51Z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0655BA71A5174C6A80335696F774EAD9</vt:lpwstr>
  </property>
</Properties>
</file>